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78" w:rsidRDefault="00083C78" w:rsidP="00083C78">
      <w:pPr>
        <w:spacing w:after="0" w:line="100" w:lineRule="atLeast"/>
        <w:jc w:val="center"/>
        <w:rPr>
          <w:b/>
          <w:sz w:val="24"/>
          <w:szCs w:val="24"/>
        </w:rPr>
      </w:pPr>
    </w:p>
    <w:p w:rsidR="00083C78" w:rsidRPr="00083C78" w:rsidRDefault="00083C78" w:rsidP="00083C78">
      <w:pPr>
        <w:suppressAutoHyphens w:val="0"/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eastAsia="ru-RU"/>
        </w:rPr>
      </w:pPr>
      <w:r>
        <w:rPr>
          <w:rFonts w:ascii="Calibri" w:eastAsia="Times New Roman" w:hAnsi="Calibri"/>
          <w:b/>
          <w:noProof/>
          <w:kern w:val="0"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78" w:rsidRDefault="00083C78" w:rsidP="00083C78">
      <w:pPr>
        <w:spacing w:after="0"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НОВОКРИВОШЕИНСКОГО СЕЛЬСКОГО ПОСЕЛЕНИЯ</w:t>
      </w: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83C78" w:rsidRDefault="00083C78" w:rsidP="00083C78">
      <w:pPr>
        <w:spacing w:after="0"/>
        <w:jc w:val="center"/>
        <w:rPr>
          <w:b/>
          <w:sz w:val="24"/>
          <w:szCs w:val="24"/>
        </w:rPr>
      </w:pPr>
    </w:p>
    <w:p w:rsidR="00083C78" w:rsidRDefault="00083C78" w:rsidP="00083C78">
      <w:pPr>
        <w:spacing w:after="0"/>
        <w:rPr>
          <w:sz w:val="24"/>
          <w:szCs w:val="24"/>
        </w:rPr>
      </w:pPr>
      <w:r>
        <w:rPr>
          <w:sz w:val="24"/>
          <w:szCs w:val="24"/>
        </w:rPr>
        <w:t>08.12.2021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№ 86</w:t>
      </w:r>
    </w:p>
    <w:p w:rsidR="00083C78" w:rsidRDefault="00083C78" w:rsidP="00083C78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B50E2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Новокривошеино</w:t>
      </w:r>
    </w:p>
    <w:p w:rsidR="00083C78" w:rsidRDefault="00083C78" w:rsidP="00083C78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083C78" w:rsidRDefault="00083C78" w:rsidP="00083C78">
      <w:pPr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083C78" w:rsidRDefault="00083C78" w:rsidP="00083C78">
      <w:pPr>
        <w:spacing w:after="0" w:line="100" w:lineRule="atLeast"/>
        <w:ind w:left="-567"/>
        <w:jc w:val="both"/>
        <w:rPr>
          <w:sz w:val="24"/>
          <w:szCs w:val="24"/>
        </w:rPr>
      </w:pPr>
    </w:p>
    <w:p w:rsidR="00083C78" w:rsidRDefault="00083C78" w:rsidP="00083C78">
      <w:pPr>
        <w:spacing w:after="0" w:line="240" w:lineRule="auto"/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Новокривошеинского</w:t>
      </w:r>
    </w:p>
    <w:p w:rsidR="00083C78" w:rsidRPr="00D65767" w:rsidRDefault="00083C78" w:rsidP="00083C78">
      <w:pPr>
        <w:spacing w:after="0" w:line="240" w:lineRule="auto"/>
        <w:ind w:left="-567" w:firstLine="709"/>
        <w:jc w:val="center"/>
        <w:rPr>
          <w:rFonts w:eastAsia="Times New Roman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сельского поселения от 12.02.2021 № 18 «</w:t>
      </w:r>
      <w:r w:rsidRPr="00D65767">
        <w:rPr>
          <w:rFonts w:eastAsia="Times New Roman"/>
          <w:kern w:val="0"/>
          <w:sz w:val="24"/>
          <w:szCs w:val="24"/>
          <w:lang w:eastAsia="ru-RU"/>
        </w:rPr>
        <w:t>Об утверждении муниципальной программы</w:t>
      </w:r>
    </w:p>
    <w:p w:rsidR="00083C78" w:rsidRPr="00083C78" w:rsidRDefault="00083C78" w:rsidP="00083C78">
      <w:pPr>
        <w:suppressAutoHyphens w:val="0"/>
        <w:spacing w:after="0" w:line="240" w:lineRule="auto"/>
        <w:ind w:left="-567" w:firstLine="709"/>
        <w:jc w:val="center"/>
        <w:rPr>
          <w:rFonts w:eastAsia="Times New Roman"/>
          <w:kern w:val="0"/>
          <w:sz w:val="24"/>
          <w:szCs w:val="24"/>
          <w:lang w:eastAsia="ru-RU"/>
        </w:rPr>
      </w:pPr>
      <w:r w:rsidRPr="00D65767">
        <w:rPr>
          <w:rFonts w:eastAsia="Times New Roman"/>
          <w:kern w:val="0"/>
          <w:sz w:val="24"/>
          <w:szCs w:val="24"/>
          <w:lang w:eastAsia="ru-RU"/>
        </w:rPr>
        <w:t>«По вопросам обеспечения пожарной безопасности на территории Новокривошеинс</w:t>
      </w:r>
      <w:r>
        <w:rPr>
          <w:rFonts w:eastAsia="Times New Roman"/>
          <w:kern w:val="0"/>
          <w:sz w:val="24"/>
          <w:szCs w:val="24"/>
          <w:lang w:eastAsia="ru-RU"/>
        </w:rPr>
        <w:t>кого сельского поселения на 2021-2023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 годы»</w:t>
      </w:r>
    </w:p>
    <w:p w:rsidR="00083C78" w:rsidRDefault="00083C78" w:rsidP="00083C78">
      <w:pPr>
        <w:spacing w:after="0" w:line="240" w:lineRule="auto"/>
        <w:ind w:left="-567" w:firstLine="709"/>
        <w:jc w:val="both"/>
      </w:pPr>
    </w:p>
    <w:p w:rsidR="00083C78" w:rsidRDefault="00083C78" w:rsidP="00083C78">
      <w:pPr>
        <w:spacing w:line="100" w:lineRule="atLeast"/>
        <w:ind w:left="-567" w:firstLine="709"/>
        <w:jc w:val="both"/>
        <w:rPr>
          <w:sz w:val="24"/>
          <w:szCs w:val="24"/>
        </w:rPr>
      </w:pPr>
      <w:r>
        <w:rPr>
          <w:sz w:val="24"/>
        </w:rPr>
        <w:t>В связи с утверждением бюджета Новокривошеинского сельского поселения на 2022 год</w:t>
      </w:r>
    </w:p>
    <w:p w:rsidR="001F23BA" w:rsidRDefault="00083C78" w:rsidP="001F23BA">
      <w:pPr>
        <w:spacing w:line="100" w:lineRule="atLeast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F23BA" w:rsidRDefault="00083C78" w:rsidP="001F23BA">
      <w:pPr>
        <w:spacing w:line="100" w:lineRule="atLeast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1.Внести  изменения в постановление Администрации Новокривошеинского сельского поселения от 12.02.2021 № 18 «</w:t>
      </w:r>
      <w:r w:rsidRPr="00D65767">
        <w:rPr>
          <w:rFonts w:eastAsia="Times New Roman"/>
          <w:kern w:val="0"/>
          <w:sz w:val="24"/>
          <w:szCs w:val="24"/>
          <w:lang w:eastAsia="ru-RU"/>
        </w:rPr>
        <w:t>Об утверждении муниципальной программы «По вопросам обеспечения пожарной безопасности на территории Новокривошеинс</w:t>
      </w:r>
      <w:r>
        <w:rPr>
          <w:rFonts w:eastAsia="Times New Roman"/>
          <w:kern w:val="0"/>
          <w:sz w:val="24"/>
          <w:szCs w:val="24"/>
          <w:lang w:eastAsia="ru-RU"/>
        </w:rPr>
        <w:t>кого сельского поселения на 2021-2023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 годы»</w:t>
      </w:r>
    </w:p>
    <w:p w:rsidR="00083C78" w:rsidRDefault="00083C78" w:rsidP="001F23BA">
      <w:pPr>
        <w:spacing w:line="100" w:lineRule="atLeast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паспорте программы «Объемы и источники финансирования программы» изложить в следующей редакции: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804"/>
      </w:tblGrid>
      <w:tr w:rsidR="00083C78" w:rsidTr="00083C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78" w:rsidRDefault="00083C78" w:rsidP="00D77E14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Объемы и источники</w:t>
            </w:r>
          </w:p>
          <w:p w:rsidR="00083C78" w:rsidRDefault="00083C78" w:rsidP="00D77E14">
            <w:pPr>
              <w:suppressAutoHyphens w:val="0"/>
              <w:spacing w:after="0" w:line="240" w:lineRule="auto"/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kern w:val="0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78" w:rsidRPr="003708AE" w:rsidRDefault="00083C78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Новокривошеинского сельского поселения. Мероприятия Программы и объемы их финансирования подлежат ежегодной корректировке:</w:t>
            </w:r>
          </w:p>
          <w:p w:rsidR="00083C78" w:rsidRPr="003708AE" w:rsidRDefault="00083C78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- 2021 г. – 16.0</w:t>
            </w:r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уб.</w:t>
            </w:r>
          </w:p>
          <w:p w:rsidR="00083C78" w:rsidRPr="003708AE" w:rsidRDefault="00083C78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- 2022 г. – 40.3</w:t>
            </w:r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уб.</w:t>
            </w:r>
          </w:p>
          <w:p w:rsidR="00083C78" w:rsidRPr="003708AE" w:rsidRDefault="00083C78" w:rsidP="00D77E1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- 2023г. – 16.0 </w:t>
            </w:r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3708AE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уб.</w:t>
            </w:r>
          </w:p>
          <w:p w:rsidR="00083C78" w:rsidRPr="003708AE" w:rsidRDefault="00083C78" w:rsidP="00D77E14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/>
                <w:kern w:val="0"/>
                <w:sz w:val="24"/>
                <w:szCs w:val="20"/>
                <w:lang w:eastAsia="ru-RU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Итого: </w:t>
            </w:r>
            <w:r w:rsidRPr="003708AE">
              <w:rPr>
                <w:kern w:val="0"/>
                <w:sz w:val="24"/>
                <w:szCs w:val="24"/>
                <w:lang w:eastAsia="en-US"/>
              </w:rPr>
              <w:t>7</w:t>
            </w:r>
            <w:r>
              <w:rPr>
                <w:kern w:val="0"/>
                <w:sz w:val="24"/>
                <w:szCs w:val="24"/>
                <w:lang w:eastAsia="en-US"/>
              </w:rPr>
              <w:t>2,3</w:t>
            </w:r>
            <w:r w:rsidRPr="003708AE">
              <w:rPr>
                <w:kern w:val="0"/>
                <w:sz w:val="24"/>
                <w:szCs w:val="24"/>
                <w:lang w:eastAsia="en-US"/>
              </w:rPr>
              <w:t>тыс</w:t>
            </w:r>
            <w:proofErr w:type="gramStart"/>
            <w:r w:rsidRPr="003708AE">
              <w:rPr>
                <w:kern w:val="0"/>
                <w:sz w:val="24"/>
                <w:szCs w:val="24"/>
                <w:lang w:eastAsia="en-US"/>
              </w:rPr>
              <w:t>.р</w:t>
            </w:r>
            <w:proofErr w:type="gramEnd"/>
            <w:r w:rsidRPr="003708AE">
              <w:rPr>
                <w:kern w:val="0"/>
                <w:sz w:val="24"/>
                <w:szCs w:val="24"/>
                <w:lang w:eastAsia="en-US"/>
              </w:rPr>
              <w:t>уб</w:t>
            </w:r>
            <w:r>
              <w:rPr>
                <w:kern w:val="0"/>
                <w:sz w:val="24"/>
                <w:szCs w:val="24"/>
                <w:lang w:eastAsia="en-US"/>
              </w:rPr>
              <w:t>.</w:t>
            </w:r>
          </w:p>
        </w:tc>
      </w:tr>
    </w:tbl>
    <w:p w:rsidR="00083C78" w:rsidRPr="00D65767" w:rsidRDefault="00083C78" w:rsidP="00083C78">
      <w:pPr>
        <w:suppressAutoHyphens w:val="0"/>
        <w:spacing w:after="0" w:line="240" w:lineRule="auto"/>
        <w:ind w:left="-567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2) Приложение к муниципальной программе </w:t>
      </w:r>
      <w:r w:rsidRPr="00D65767">
        <w:rPr>
          <w:rFonts w:eastAsia="Times New Roman"/>
          <w:kern w:val="0"/>
          <w:sz w:val="24"/>
          <w:szCs w:val="24"/>
          <w:lang w:eastAsia="ru-RU"/>
        </w:rPr>
        <w:t>«По вопросам обеспечения пожарной безопасности на территории Новокривошеинс</w:t>
      </w:r>
      <w:r>
        <w:rPr>
          <w:rFonts w:eastAsia="Times New Roman"/>
          <w:kern w:val="0"/>
          <w:sz w:val="24"/>
          <w:szCs w:val="24"/>
          <w:lang w:eastAsia="ru-RU"/>
        </w:rPr>
        <w:t>кого сельского поселения на 2021-2023</w:t>
      </w:r>
      <w:r w:rsidRPr="00D65767">
        <w:rPr>
          <w:rFonts w:eastAsia="Times New Roman"/>
          <w:kern w:val="0"/>
          <w:sz w:val="24"/>
          <w:szCs w:val="24"/>
          <w:lang w:eastAsia="ru-RU"/>
        </w:rPr>
        <w:t xml:space="preserve"> годы»</w:t>
      </w:r>
      <w:r>
        <w:rPr>
          <w:sz w:val="24"/>
          <w:szCs w:val="24"/>
        </w:rPr>
        <w:t>изложить в редакции согласно приложению к настоящему постановлению.</w:t>
      </w:r>
    </w:p>
    <w:p w:rsidR="00083C78" w:rsidRDefault="00083C78" w:rsidP="00083C78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Опубликовать настоящее постановление в информационном бюллетени  муниципального образования Новокривошеинского сельского поселения и разместить на официальном сайте муниципального образования Новокривошеинского сельского поселения в информационно-телекоммуникационной сети «Интернет». </w:t>
      </w:r>
    </w:p>
    <w:p w:rsidR="00083C78" w:rsidRDefault="00083C78" w:rsidP="00083C78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Настоящее постановление вступает в силу с даты его подписания.</w:t>
      </w:r>
    </w:p>
    <w:p w:rsidR="00083C78" w:rsidRPr="008C20A1" w:rsidRDefault="00083C78" w:rsidP="00083C78">
      <w:pPr>
        <w:tabs>
          <w:tab w:val="left" w:pos="426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специалиста по ЖКХ, ГО и ЧС.</w:t>
      </w:r>
    </w:p>
    <w:p w:rsidR="00083C78" w:rsidRDefault="00083C78" w:rsidP="00083C78">
      <w:pPr>
        <w:suppressAutoHyphens w:val="0"/>
        <w:spacing w:after="0" w:line="240" w:lineRule="auto"/>
        <w:ind w:left="-567" w:firstLine="709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083C78" w:rsidRDefault="00083C78" w:rsidP="00083C78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 xml:space="preserve">Глава Новокривошеинского сельского поселения                                             А.О. </w:t>
      </w:r>
      <w:proofErr w:type="spellStart"/>
      <w:r>
        <w:rPr>
          <w:rFonts w:eastAsia="Times New Roman"/>
          <w:kern w:val="0"/>
          <w:sz w:val="24"/>
          <w:szCs w:val="24"/>
          <w:lang w:eastAsia="ru-RU"/>
        </w:rPr>
        <w:t>Саяпин</w:t>
      </w:r>
      <w:proofErr w:type="spellEnd"/>
    </w:p>
    <w:p w:rsidR="001F23BA" w:rsidRDefault="00083C78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t>(Глава Администрации)</w:t>
      </w:r>
    </w:p>
    <w:p w:rsidR="001F23BA" w:rsidRDefault="001F23BA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kern w:val="0"/>
          <w:sz w:val="24"/>
          <w:szCs w:val="24"/>
          <w:lang w:eastAsia="ru-RU"/>
        </w:rPr>
        <w:br w:type="page"/>
      </w:r>
    </w:p>
    <w:p w:rsidR="001F23BA" w:rsidRDefault="001F23BA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  <w:sectPr w:rsidR="001F23BA" w:rsidSect="00083C7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ind w:left="10773"/>
        <w:jc w:val="both"/>
        <w:rPr>
          <w:kern w:val="0"/>
          <w:sz w:val="24"/>
          <w:szCs w:val="24"/>
          <w:lang w:eastAsia="en-US"/>
        </w:rPr>
      </w:pPr>
      <w:r w:rsidRPr="001F23BA">
        <w:rPr>
          <w:kern w:val="0"/>
          <w:sz w:val="24"/>
          <w:szCs w:val="24"/>
          <w:lang w:eastAsia="en-US"/>
        </w:rPr>
        <w:lastRenderedPageBreak/>
        <w:t xml:space="preserve">Приложение 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ind w:left="10773"/>
        <w:jc w:val="both"/>
        <w:rPr>
          <w:kern w:val="0"/>
          <w:sz w:val="24"/>
          <w:szCs w:val="24"/>
          <w:lang w:eastAsia="en-US"/>
        </w:rPr>
      </w:pPr>
      <w:r w:rsidRPr="001F23BA">
        <w:rPr>
          <w:kern w:val="0"/>
          <w:sz w:val="24"/>
          <w:szCs w:val="24"/>
          <w:lang w:eastAsia="en-US"/>
        </w:rPr>
        <w:t>к муниципальной программе «По вопросам обеспечения пожарной безопасности на территории Новокривошеинского сельского поселения  на 2021-2023 годы»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before="480"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>ПЕРЕЧЕНЬ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мероприятий муниципальной  программы 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 xml:space="preserve">«По вопросам обеспечения пожарной безопасности 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/>
          <w:b/>
          <w:bCs/>
          <w:kern w:val="0"/>
          <w:sz w:val="24"/>
          <w:szCs w:val="24"/>
          <w:lang w:eastAsia="ru-RU"/>
        </w:rPr>
        <w:t>на территории Новокривошеинского сельского поселения на 2021-2023 годы»</w:t>
      </w:r>
    </w:p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</w:rPr>
      </w:pPr>
      <w:r w:rsidRPr="001F23BA">
        <w:rPr>
          <w:rFonts w:eastAsia="Times New Roman" w:cs="Calibri"/>
          <w:b/>
          <w:bCs/>
          <w:kern w:val="0"/>
          <w:sz w:val="24"/>
          <w:szCs w:val="24"/>
          <w:lang w:eastAsia="ru-RU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54"/>
        <w:gridCol w:w="2897"/>
        <w:gridCol w:w="2016"/>
        <w:gridCol w:w="1448"/>
        <w:gridCol w:w="1364"/>
        <w:gridCol w:w="1069"/>
        <w:gridCol w:w="1088"/>
        <w:gridCol w:w="1913"/>
        <w:gridCol w:w="2544"/>
      </w:tblGrid>
      <w:tr w:rsidR="001F23BA" w:rsidRPr="001F23BA" w:rsidTr="00D77E14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spacing w:line="298" w:lineRule="exact"/>
              <w:ind w:left="72" w:right="62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/п</w:t>
            </w:r>
          </w:p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565" w:hanging="158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Мероприятия</w:t>
            </w:r>
          </w:p>
          <w:p w:rsidR="001F23BA" w:rsidRPr="001F23BA" w:rsidRDefault="001F23BA" w:rsidP="001F23B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1F23BA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spacing w:line="298" w:lineRule="exact"/>
              <w:ind w:left="19" w:right="38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Источник </w:t>
            </w: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финансир</w:t>
            </w: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ования</w:t>
            </w:r>
          </w:p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969" w:type="dxa"/>
            <w:gridSpan w:val="4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spacing w:line="298" w:lineRule="exact"/>
              <w:ind w:left="139" w:right="144"/>
              <w:jc w:val="center"/>
              <w:rPr>
                <w:spacing w:val="-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Объем финансирования (тыс. </w:t>
            </w:r>
            <w:r w:rsidRPr="001F23BA">
              <w:rPr>
                <w:spacing w:val="-3"/>
                <w:kern w:val="0"/>
                <w:sz w:val="24"/>
                <w:szCs w:val="24"/>
                <w:lang w:eastAsia="en-US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spacing w:line="298" w:lineRule="exact"/>
              <w:ind w:left="139" w:right="14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 xml:space="preserve">Срок </w:t>
            </w:r>
            <w:r w:rsidRPr="001F23BA">
              <w:rPr>
                <w:spacing w:val="-3"/>
                <w:kern w:val="0"/>
                <w:sz w:val="24"/>
                <w:szCs w:val="24"/>
                <w:lang w:eastAsia="en-US"/>
              </w:rPr>
              <w:t>исполнения</w:t>
            </w:r>
          </w:p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kern w:val="0"/>
                <w:sz w:val="24"/>
                <w:szCs w:val="24"/>
                <w:lang w:eastAsia="en-US"/>
              </w:rPr>
            </w:pPr>
          </w:p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28" w:hanging="16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2"/>
                <w:kern w:val="0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1F23BA" w:rsidRPr="001F23BA" w:rsidTr="00D77E14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1F23BA" w:rsidRPr="001F23BA" w:rsidTr="00D77E14">
        <w:trPr>
          <w:trHeight w:hRule="exact" w:val="419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b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1F23BA">
            <w:pPr>
              <w:suppressAutoHyphens w:val="0"/>
              <w:spacing w:after="0" w:line="240" w:lineRule="auto"/>
              <w:jc w:val="center"/>
              <w:rPr>
                <w:b/>
                <w:spacing w:val="-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1F23BA" w:rsidRPr="001F23BA" w:rsidTr="00D77E14">
        <w:trPr>
          <w:trHeight w:hRule="exact" w:val="2256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27" w:hanging="27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   Ежегодно 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880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</w:t>
            </w:r>
          </w:p>
          <w:p w:rsidR="001F23BA" w:rsidRPr="001F23BA" w:rsidRDefault="001F23BA" w:rsidP="001F23BA">
            <w:pPr>
              <w:shd w:val="clear" w:color="auto" w:fill="FFFFFF"/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559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2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2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1F23BA" w:rsidRPr="001F23BA" w:rsidTr="00D77E14">
        <w:trPr>
          <w:trHeight w:hRule="exact" w:val="1164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34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34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Администрация сельского </w:t>
            </w:r>
            <w:proofErr w:type="gramStart"/>
            <w:r w:rsidRPr="001F23BA">
              <w:rPr>
                <w:kern w:val="0"/>
                <w:sz w:val="24"/>
                <w:szCs w:val="24"/>
                <w:lang w:eastAsia="en-US"/>
              </w:rPr>
              <w:t>поселении</w:t>
            </w:r>
            <w:proofErr w:type="gramEnd"/>
            <w:r w:rsidRPr="001F23BA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23BA" w:rsidRPr="001F23BA" w:rsidTr="00D77E14">
        <w:trPr>
          <w:trHeight w:hRule="exact" w:val="1988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Приобретение указателей направления движения к пожарным гидрантам и резервуарам, являющимися источниками противопожарного водоснабжения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34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34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По </w:t>
            </w:r>
            <w:r w:rsidRPr="001F23BA">
              <w:rPr>
                <w:kern w:val="0"/>
                <w:sz w:val="24"/>
                <w:szCs w:val="24"/>
                <w:lang w:eastAsia="en-US"/>
              </w:rPr>
              <w:t>мере необходимости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988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Обучение специалистов, а также моториста (водителя), за которым закреплена мотопомпа и  пожарная машина пожарно-техническому минимуму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34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34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один раз в пять лет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2981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в целях пожаротушения условий для забора в любое время года воды из источников наружного водоснабжения (очистка от снега в зимнее время, отсыпка гравием в летнее время, очистка от мусора – постоянно)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34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34"/>
              <w:rPr>
                <w:spacing w:val="-5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5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703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spacing w:val="-4"/>
                <w:kern w:val="0"/>
                <w:sz w:val="24"/>
                <w:szCs w:val="24"/>
                <w:lang w:eastAsia="en-US"/>
              </w:rPr>
              <w:t>39,9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spacing w:val="-5"/>
                <w:kern w:val="0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rPr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spacing w:val="-7"/>
                <w:kern w:val="0"/>
                <w:sz w:val="24"/>
                <w:szCs w:val="24"/>
                <w:lang w:eastAsia="en-US"/>
              </w:rPr>
              <w:t>1</w:t>
            </w: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rPr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spacing w:val="-6"/>
                <w:kern w:val="0"/>
                <w:sz w:val="24"/>
                <w:szCs w:val="24"/>
                <w:lang w:eastAsia="en-US"/>
              </w:rPr>
              <w:t>2</w:t>
            </w: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-4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Ежегодно в весенний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Администрация сельского </w:t>
            </w:r>
            <w:proofErr w:type="gramStart"/>
            <w:r w:rsidRPr="001F23BA">
              <w:rPr>
                <w:kern w:val="0"/>
                <w:sz w:val="24"/>
                <w:szCs w:val="24"/>
                <w:lang w:eastAsia="en-US"/>
              </w:rPr>
              <w:t>поселении</w:t>
            </w:r>
            <w:proofErr w:type="gramEnd"/>
            <w:r w:rsidRPr="001F23BA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23BA" w:rsidRPr="001F23BA" w:rsidTr="00D77E14">
        <w:trPr>
          <w:trHeight w:hRule="exact" w:val="1256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Проверка работоспособности источников наружного противопожарного водоснабжения, сирен 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-40" w:firstLine="67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два раза в год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3049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условий для организации добровольной пожарной команды (приобретение запасных частей, ГСМ для пожарной машины; поощрение членов добровольной пожарной команды по итогам работы за год)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-40" w:firstLine="67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313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Очистка территорий поселения от горючих отходов, мусора, тары и сухой растительности 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-40" w:firstLine="67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Весной и осенью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371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Проверка  пожарной безопасности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2973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Оснащение муниципальных жилых помещений </w:t>
            </w:r>
            <w:proofErr w:type="gramStart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автономными</w:t>
            </w:r>
            <w:proofErr w:type="gramEnd"/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 дымовыми </w:t>
            </w:r>
            <w:proofErr w:type="spellStart"/>
            <w:r w:rsidR="00AD1994">
              <w:rPr>
                <w:spacing w:val="-4"/>
                <w:kern w:val="0"/>
                <w:sz w:val="24"/>
                <w:szCs w:val="24"/>
                <w:lang w:eastAsia="en-US"/>
              </w:rPr>
              <w:t>из</w:t>
            </w:r>
            <w:r w:rsidR="00AD1994"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вещателями</w:t>
            </w:r>
            <w:proofErr w:type="spellEnd"/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Ежегодно 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507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2"/>
                <w:kern w:val="0"/>
                <w:sz w:val="24"/>
                <w:szCs w:val="24"/>
                <w:lang w:eastAsia="en-US"/>
              </w:rPr>
              <w:t>3.</w:t>
            </w:r>
          </w:p>
          <w:p w:rsidR="001F23BA" w:rsidRPr="001F23BA" w:rsidRDefault="001F23BA" w:rsidP="001F23BA">
            <w:pPr>
              <w:suppressAutoHyphens w:val="0"/>
              <w:rPr>
                <w:b/>
                <w:spacing w:val="-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339" w:type="dxa"/>
            <w:gridSpan w:val="8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b/>
                <w:spacing w:val="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1F23BA" w:rsidRPr="001F23BA" w:rsidTr="00D77E14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180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Выступление по пожарной безопасности на сходах граждан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066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Бюджет сельского поселения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12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12"/>
                <w:kern w:val="0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2897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016" w:type="dxa"/>
            <w:shd w:val="clear" w:color="auto" w:fill="FFFFFF"/>
          </w:tcPr>
          <w:p w:rsidR="001F23BA" w:rsidRPr="001F23BA" w:rsidRDefault="001F23BA" w:rsidP="001F23BA">
            <w:pPr>
              <w:suppressAutoHyphens w:val="0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144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10"/>
              <w:rPr>
                <w:spacing w:val="-4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4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9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72"/>
              <w:rPr>
                <w:spacing w:val="-7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7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6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spacing w:val="-6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6" w:hanging="14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1F23BA">
              <w:rPr>
                <w:kern w:val="0"/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1F23BA" w:rsidRPr="001F23BA" w:rsidTr="00D77E14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1F23BA" w:rsidRPr="001F23BA" w:rsidRDefault="001F23BA" w:rsidP="001F23BA">
            <w:pPr>
              <w:suppressAutoHyphens w:val="0"/>
              <w:rPr>
                <w:b/>
                <w:spacing w:val="-1"/>
                <w:kern w:val="0"/>
                <w:sz w:val="24"/>
                <w:szCs w:val="24"/>
                <w:lang w:eastAsia="en-US"/>
              </w:rPr>
            </w:pPr>
            <w:r w:rsidRPr="001F23BA">
              <w:rPr>
                <w:b/>
                <w:spacing w:val="-1"/>
                <w:kern w:val="0"/>
                <w:sz w:val="24"/>
                <w:szCs w:val="24"/>
                <w:lang w:eastAsia="en-US"/>
              </w:rPr>
              <w:t>В С Е Г О: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1F23BA" w:rsidRPr="001F23BA" w:rsidRDefault="00AD1994" w:rsidP="001F23BA">
            <w:pPr>
              <w:shd w:val="clear" w:color="auto" w:fill="FFFFFF"/>
              <w:suppressAutoHyphens w:val="0"/>
              <w:ind w:left="110"/>
              <w:jc w:val="center"/>
              <w:rPr>
                <w:b/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54.9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1F23BA" w:rsidRPr="001F23BA" w:rsidRDefault="00AD1994" w:rsidP="001F23BA">
            <w:pPr>
              <w:shd w:val="clear" w:color="auto" w:fill="FFFFFF"/>
              <w:suppressAutoHyphens w:val="0"/>
              <w:ind w:left="72"/>
              <w:jc w:val="center"/>
              <w:rPr>
                <w:b/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7"/>
                <w:kern w:val="0"/>
                <w:sz w:val="24"/>
                <w:szCs w:val="24"/>
                <w:lang w:eastAsia="en-US"/>
              </w:rPr>
              <w:t>14.9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1F23BA" w:rsidRPr="001F23BA" w:rsidRDefault="00AD1994" w:rsidP="00AD1994">
            <w:pPr>
              <w:shd w:val="clear" w:color="auto" w:fill="FFFFFF"/>
              <w:suppressAutoHyphens w:val="0"/>
              <w:rPr>
                <w:b/>
                <w:spacing w:val="-6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kern w:val="0"/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1088" w:type="dxa"/>
            <w:shd w:val="clear" w:color="auto" w:fill="FFFFFF"/>
          </w:tcPr>
          <w:p w:rsidR="001F23BA" w:rsidRPr="001F23BA" w:rsidRDefault="00AD1994" w:rsidP="001F23BA">
            <w:pPr>
              <w:shd w:val="clear" w:color="auto" w:fill="FFFFFF"/>
              <w:suppressAutoHyphens w:val="0"/>
              <w:jc w:val="center"/>
              <w:rPr>
                <w:b/>
                <w:spacing w:val="-4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kern w:val="0"/>
                <w:sz w:val="24"/>
                <w:szCs w:val="24"/>
                <w:lang w:eastAsia="en-US"/>
              </w:rPr>
              <w:t>25.0</w:t>
            </w:r>
          </w:p>
        </w:tc>
        <w:tc>
          <w:tcPr>
            <w:tcW w:w="1913" w:type="dxa"/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4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1F23BA" w:rsidRPr="001F23BA" w:rsidRDefault="001F23BA" w:rsidP="001F23BA">
            <w:pPr>
              <w:shd w:val="clear" w:color="auto" w:fill="FFFFFF"/>
              <w:suppressAutoHyphens w:val="0"/>
              <w:ind w:left="173"/>
              <w:rPr>
                <w:spacing w:val="-4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1F23BA" w:rsidRPr="001F23BA" w:rsidRDefault="001F23BA" w:rsidP="001F23BA">
      <w:pPr>
        <w:suppressAutoHyphens w:val="0"/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hAnsi="Calibri"/>
          <w:kern w:val="0"/>
          <w:lang w:eastAsia="en-US"/>
        </w:rPr>
      </w:pPr>
    </w:p>
    <w:p w:rsidR="001F23BA" w:rsidRDefault="001F23BA" w:rsidP="001F23BA">
      <w:pPr>
        <w:suppressAutoHyphens w:val="0"/>
        <w:spacing w:after="0" w:line="240" w:lineRule="auto"/>
        <w:ind w:left="-567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:rsidR="001F23BA" w:rsidRPr="001F23BA" w:rsidRDefault="001F23BA" w:rsidP="001F23BA">
      <w:pPr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sectPr w:rsidR="001F23BA" w:rsidRPr="001F23BA" w:rsidSect="001F23BA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C78"/>
    <w:rsid w:val="00083C78"/>
    <w:rsid w:val="001F23BA"/>
    <w:rsid w:val="0027747E"/>
    <w:rsid w:val="004A339C"/>
    <w:rsid w:val="00AD1994"/>
    <w:rsid w:val="00B5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78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78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78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78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2</cp:revision>
  <dcterms:created xsi:type="dcterms:W3CDTF">2021-12-08T13:16:00Z</dcterms:created>
  <dcterms:modified xsi:type="dcterms:W3CDTF">2021-12-11T06:37:00Z</dcterms:modified>
</cp:coreProperties>
</file>