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НОВОКРИВОШЕИНСКОГО СЕЛЬСКОГО ПОСЕЛЕНИЯ</w:t>
      </w:r>
    </w:p>
    <w:p w:rsidR="00DE7D9B" w:rsidRDefault="00DE7D9B" w:rsidP="0093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E7D9B" w:rsidRDefault="00DE7D9B" w:rsidP="00937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D5A" w:rsidRDefault="006C565D" w:rsidP="00937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25.06</w:t>
      </w:r>
      <w:r w:rsidR="00937D5A">
        <w:rPr>
          <w:rFonts w:ascii="Times New Roman" w:eastAsia="Times New Roman" w:hAnsi="Times New Roman"/>
          <w:sz w:val="24"/>
          <w:szCs w:val="24"/>
          <w:lang w:eastAsia="ru-RU"/>
        </w:rPr>
        <w:t xml:space="preserve">.2016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№ 49 а</w:t>
      </w:r>
    </w:p>
    <w:p w:rsidR="00DE7D9B" w:rsidRDefault="00DE7D9B" w:rsidP="00937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DE7D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Новокривошеино</w:t>
      </w: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Кривошеинский район</w:t>
      </w: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комплексного развития транспортной инфраструктуры в Новокривошеинском сельском поселении Кривошеинского района</w:t>
      </w:r>
    </w:p>
    <w:p w:rsidR="004E0627" w:rsidRDefault="004E0627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от</w:t>
      </w:r>
      <w:r w:rsidR="009B5535">
        <w:rPr>
          <w:rFonts w:ascii="Times New Roman" w:eastAsia="Times New Roman" w:hAnsi="Times New Roman"/>
          <w:sz w:val="24"/>
          <w:szCs w:val="24"/>
          <w:lang w:eastAsia="ru-RU"/>
        </w:rPr>
        <w:t xml:space="preserve"> 12.11.2018 № 120,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08.12.2021 №</w:t>
      </w:r>
      <w:r w:rsidR="00833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833FD2">
        <w:rPr>
          <w:rFonts w:ascii="Times New Roman" w:eastAsia="Times New Roman" w:hAnsi="Times New Roman"/>
          <w:sz w:val="24"/>
          <w:szCs w:val="24"/>
          <w:lang w:eastAsia="ru-RU"/>
        </w:rPr>
        <w:t>, от 22.12.2022 № 134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37D5A" w:rsidRDefault="00937D5A" w:rsidP="00937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B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</w:t>
      </w:r>
      <w:proofErr w:type="gramEnd"/>
    </w:p>
    <w:p w:rsidR="00937D5A" w:rsidRPr="00937D5A" w:rsidRDefault="009B5535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37D5A" w:rsidRPr="00937D5A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937D5A" w:rsidRDefault="00937D5A" w:rsidP="00937D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комплексного развития транспортной инфраструктуры в Новокривошеинском сельском поселении Кривошеинского района</w:t>
      </w:r>
      <w:r w:rsidR="006C565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937D5A" w:rsidRDefault="00937D5A" w:rsidP="00937D5A">
      <w:pPr>
        <w:pStyle w:val="a3"/>
        <w:numPr>
          <w:ilvl w:val="0"/>
          <w:numId w:val="1"/>
        </w:numPr>
        <w:jc w:val="both"/>
      </w:pPr>
      <w:r w:rsidRPr="00BD1652">
        <w:t>Опуб</w:t>
      </w:r>
      <w:r w:rsidR="006C565D">
        <w:t>ликовать настоящее постановление</w:t>
      </w:r>
      <w:r w:rsidRPr="00BD1652">
        <w:t xml:space="preserve"> в информационном бюллетени  </w:t>
      </w:r>
      <w:r>
        <w:t xml:space="preserve">муниципального образования </w:t>
      </w:r>
      <w:r w:rsidRPr="00BD1652">
        <w:t xml:space="preserve">Новокривошеинского сельского поселения и </w:t>
      </w:r>
      <w:r>
        <w:t xml:space="preserve">разместить </w:t>
      </w:r>
      <w:r w:rsidRPr="00BD1652">
        <w:t xml:space="preserve">на официальном сайте </w:t>
      </w:r>
      <w:r>
        <w:t xml:space="preserve">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937D5A" w:rsidRPr="006C565D" w:rsidRDefault="006C565D" w:rsidP="006C565D">
      <w:pPr>
        <w:pStyle w:val="a3"/>
        <w:numPr>
          <w:ilvl w:val="0"/>
          <w:numId w:val="1"/>
        </w:numPr>
        <w:jc w:val="both"/>
      </w:pPr>
      <w:r>
        <w:t xml:space="preserve"> Настоящее постановление</w:t>
      </w:r>
      <w:r w:rsidR="00937D5A" w:rsidRPr="00BD1652">
        <w:t xml:space="preserve"> вступает в силу с</w:t>
      </w:r>
      <w:r w:rsidR="00937D5A">
        <w:t xml:space="preserve"> даты его </w:t>
      </w:r>
      <w:r w:rsidR="00937D5A" w:rsidRPr="00BD1652">
        <w:t>подписания.</w:t>
      </w:r>
    </w:p>
    <w:p w:rsidR="00937D5A" w:rsidRPr="00937D5A" w:rsidRDefault="00937D5A" w:rsidP="00937D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</w:t>
      </w:r>
      <w:r w:rsidR="006C565D">
        <w:rPr>
          <w:rFonts w:ascii="Times New Roman" w:eastAsia="Times New Roman" w:hAnsi="Times New Roman"/>
          <w:sz w:val="24"/>
          <w:szCs w:val="24"/>
          <w:lang w:eastAsia="ru-RU"/>
        </w:rPr>
        <w:t>вления оставляю за собой.</w:t>
      </w: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Глава Новокривошеинского сельского поселения</w:t>
      </w: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(Глава Администрации)</w:t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И.Г. </w:t>
      </w:r>
      <w:proofErr w:type="spellStart"/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Куксенок</w:t>
      </w:r>
      <w:proofErr w:type="spellEnd"/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Филимонова М.В.</w:t>
      </w: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4 74 33</w:t>
      </w: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Прокуратура</w:t>
      </w:r>
    </w:p>
    <w:p w:rsidR="00937D5A" w:rsidRP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D5A">
        <w:rPr>
          <w:rFonts w:ascii="Times New Roman" w:eastAsia="Times New Roman" w:hAnsi="Times New Roman"/>
          <w:sz w:val="24"/>
          <w:szCs w:val="24"/>
          <w:lang w:eastAsia="ru-RU"/>
        </w:rPr>
        <w:t>Администрация Кривошеинского района</w:t>
      </w:r>
    </w:p>
    <w:p w:rsidR="00937D5A" w:rsidRDefault="00937D5A" w:rsidP="00937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Default="00EE5BF9"/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УТВЕРЖДЕНО</w:t>
      </w:r>
    </w:p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 сельского поселения</w:t>
      </w:r>
    </w:p>
    <w:p w:rsid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от 25.06.16 № 49 а</w:t>
      </w:r>
    </w:p>
    <w:p w:rsidR="00EB1D4A" w:rsidRPr="00EE5BF9" w:rsidRDefault="00EB1D4A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tabs>
          <w:tab w:val="left" w:pos="6585"/>
          <w:tab w:val="right" w:pos="9354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E5B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   ПРОГРАММА</w:t>
      </w:r>
    </w:p>
    <w:p w:rsidR="00EE5BF9" w:rsidRPr="00EE5BF9" w:rsidRDefault="00EE5BF9" w:rsidP="00EE5BF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5B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«</w:t>
      </w:r>
      <w:r w:rsidRPr="00EE5BF9">
        <w:rPr>
          <w:rFonts w:ascii="Times New Roman" w:eastAsia="Times New Roman" w:hAnsi="Times New Roman"/>
          <w:b/>
          <w:sz w:val="32"/>
          <w:szCs w:val="32"/>
          <w:lang w:eastAsia="ru-RU"/>
        </w:rPr>
        <w:t>Комплексное развитие систем транспортной  инфраструктуры</w:t>
      </w:r>
      <w:r w:rsidR="00CA22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E5BF9">
        <w:rPr>
          <w:rFonts w:ascii="Times New Roman" w:eastAsia="Times New Roman" w:hAnsi="Times New Roman"/>
          <w:b/>
          <w:sz w:val="32"/>
          <w:szCs w:val="32"/>
          <w:lang w:eastAsia="ru-RU"/>
        </w:rPr>
        <w:t>в Новокривошеинском сельском поселении Кривошеинского района на 2016 –2020 г.г. и с перспективой до  2032 года</w:t>
      </w:r>
      <w:r w:rsidRPr="00EE5B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»</w:t>
      </w: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keepNext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овокривошеино</w:t>
      </w:r>
      <w:proofErr w:type="spellEnd"/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  <w:r w:rsidRPr="00EE5BF9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lastRenderedPageBreak/>
        <w:t>СОДЕРЖАНИЕ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 xml:space="preserve">Введение 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1. ПАСПОРТ ПРОГРАММЫ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2. Характеристика существующего состояния транспортной инфраструктуры  Новокривошеинского сельского поселения  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3. Прогноз транспортного спроса, изменения объемов и характера передвижения населения и перевозов грузов  на территории Новокривошеинского сельского поселения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4. Принципиальные варианты развития и оценка по целевым показателям развития транспортной инфраструктуры.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5.  Перечень и очередность реализации  мероприятий по развитию транспортной инфраструктуры поселения.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6. Оценка объемов и источников финансирования мероприятий развития транспортной инфраструктуры Новокривошеинского сельского поселения 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7. Оценка эффективности мероприятий  развития транспортной инфраструктуры на территории Новокривошеинского сельского поселения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8. Предложение по институциональным преобразованиям, совершенствованию 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поселения.</w:t>
      </w: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lastRenderedPageBreak/>
        <w:t>ВВЕДЕНИЕ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Программа комплексного развития транспортной инфраструктуры Новокривошеинского сельского поселения  на период с 2016 -2020 г</w:t>
      </w:r>
      <w:proofErr w:type="gramStart"/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.г</w:t>
      </w:r>
      <w:proofErr w:type="gramEnd"/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и с перспективой до  2032 года разработана на основании следующих документов;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>- В соответствии с Федеральным законом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EE5BF9" w:rsidRPr="00EE5BF9" w:rsidTr="00EE5BF9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 Федеральный закон от 06 октября 2003 года </w:t>
            </w:r>
            <w:hyperlink r:id="rId8" w:history="1">
              <w:r w:rsidRPr="00EE5BF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№ 131-ФЗ</w:t>
              </w:r>
            </w:hyperlink>
            <w:r w:rsidRPr="00EE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E5BF9" w:rsidRPr="00EE5BF9" w:rsidRDefault="00EE5BF9" w:rsidP="00EE5B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 поручения Президента Российской Федерации от 17 марта 2011 года Пр-701;</w:t>
            </w:r>
          </w:p>
          <w:p w:rsidR="00EE5BF9" w:rsidRPr="00EE5BF9" w:rsidRDefault="00EE5BF9" w:rsidP="00EE5BF9">
            <w:pPr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</w:tbl>
    <w:p w:rsidR="00EE5BF9" w:rsidRPr="00EE5BF9" w:rsidRDefault="00EE5BF9" w:rsidP="00EE5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Программа определяет основные направления развития транспортной инфраструктуры  Новокривошеинского сельского поселения,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EE5BF9" w:rsidRPr="00EE5BF9" w:rsidRDefault="00EE5BF9" w:rsidP="00EE5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Основу Программы составляет система программных мероприятий по различным направлениям развития транспортной  инфраструктуры муниципального образования. Данная Программа ориентирована на устойчивое развитие муниципального образования  и в полной мере соответствует государственной политике реформирования транспортного комплекса Российской Федерации.</w:t>
      </w:r>
    </w:p>
    <w:p w:rsidR="00EE5BF9" w:rsidRPr="00EE5BF9" w:rsidRDefault="00EE5BF9" w:rsidP="00EE5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Цели и задачи 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–</w:t>
      </w: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BF9" w:rsidRPr="00EE5BF9" w:rsidRDefault="00EE5BF9" w:rsidP="00EE5BF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numPr>
          <w:ilvl w:val="0"/>
          <w:numId w:val="3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spacing w:val="-1"/>
          <w:kern w:val="2"/>
          <w:sz w:val="28"/>
          <w:szCs w:val="24"/>
          <w:lang w:eastAsia="ar-SA"/>
        </w:rPr>
      </w:pPr>
      <w:r w:rsidRPr="00EE5BF9">
        <w:rPr>
          <w:rFonts w:ascii="Times New Roman" w:eastAsia="Times New Roman" w:hAnsi="Times New Roman"/>
          <w:b/>
          <w:spacing w:val="-1"/>
          <w:kern w:val="2"/>
          <w:sz w:val="28"/>
          <w:szCs w:val="24"/>
          <w:lang w:eastAsia="ar-SA"/>
        </w:rPr>
        <w:lastRenderedPageBreak/>
        <w:t>ПАСПОРТ ПРОГРАММЫ</w:t>
      </w:r>
    </w:p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3981"/>
        <w:gridCol w:w="6079"/>
      </w:tblGrid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/>
                <w:lang w:eastAsia="ru-RU"/>
              </w:rPr>
              <w:t>Программа комплексного развития транспортной   инфраструктуры  Новокривошеинского сельского поселения Кривошеинского района на 2016 – 2020 г.г. и с перспективой до 2032 года (далее – Программа)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Разработчик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Ответственный исполнитель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Соисполнители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Организации  транспортного обслуживания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Цель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Задачи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F9" w:rsidRPr="00EE5BF9" w:rsidRDefault="00EE5BF9" w:rsidP="00EE5BF9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Основными задачами Программы являются:</w:t>
            </w:r>
          </w:p>
          <w:p w:rsidR="00EE5BF9" w:rsidRPr="00EE5BF9" w:rsidRDefault="00EE5BF9" w:rsidP="00EE5BF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-формирование условий для социально- экономического развития,</w:t>
            </w:r>
          </w:p>
          <w:p w:rsidR="00EE5BF9" w:rsidRPr="00EE5BF9" w:rsidRDefault="00EE5BF9" w:rsidP="00EE5BF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EE5BF9" w:rsidRPr="00EE5BF9" w:rsidRDefault="00EE5BF9" w:rsidP="00EE5BF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снижение негативного воздействия транспортной инфраструктуры на окружающую среду поселения.</w:t>
            </w:r>
          </w:p>
          <w:p w:rsidR="00EE5BF9" w:rsidRPr="00EE5BF9" w:rsidRDefault="00EE5BF9" w:rsidP="00EE5BF9">
            <w:pPr>
              <w:shd w:val="clear" w:color="auto" w:fill="FFFFFF"/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5BF9" w:rsidRPr="00EE5BF9" w:rsidRDefault="00EE5BF9" w:rsidP="00EE5BF9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Целевые показатели</w:t>
            </w:r>
          </w:p>
          <w:p w:rsidR="00EE5BF9" w:rsidRPr="00EE5BF9" w:rsidRDefault="00EE5BF9" w:rsidP="00EE5BF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highlight w:val="red"/>
                <w:lang w:eastAsia="ar-SA"/>
              </w:rPr>
            </w:pPr>
            <w:proofErr w:type="gramStart"/>
            <w:r w:rsidRPr="00EE5BF9">
              <w:rPr>
                <w:rFonts w:ascii="Times New Roman" w:eastAsia="Times New Roman" w:hAnsi="Times New Roman"/>
                <w:lang w:eastAsia="ru-RU"/>
              </w:rPr>
              <w:t>Технико- экономические</w:t>
            </w:r>
            <w:proofErr w:type="gramEnd"/>
            <w:r w:rsidRPr="00EE5BF9">
              <w:rPr>
                <w:rFonts w:ascii="Times New Roman" w:eastAsia="Times New Roman" w:hAnsi="Times New Roman"/>
                <w:lang w:eastAsia="ru-RU"/>
              </w:rPr>
              <w:t>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Срок и этапы реализации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BF9" w:rsidRPr="00EE5BF9" w:rsidRDefault="00EE5BF9" w:rsidP="00EE5BF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Период реализации Программы с 2016  по 2032 годы.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Объемы требуемых капитальных вложений</w:t>
            </w:r>
          </w:p>
          <w:p w:rsidR="009B5535" w:rsidRPr="009B5535" w:rsidRDefault="009B5535" w:rsidP="009B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5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редакции от 12.11.2018 № 120, от 08.12.2021 №87</w:t>
            </w:r>
            <w:r w:rsidR="00833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22.12.2022 № 134</w:t>
            </w:r>
            <w:r w:rsidRPr="009B5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9B5535" w:rsidRPr="00EE5BF9" w:rsidRDefault="009B5535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3E" w:rsidRPr="00E2153E" w:rsidRDefault="00E2153E" w:rsidP="00E215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Финансовое обеспечение мероприятий Программы осуществляется за счет  средств бюджета муниципального образования в рамках муниципальных  программ 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 финансирования Программы </w:t>
            </w:r>
            <w:proofErr w:type="gramStart"/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E2153E" w:rsidRPr="00E2153E" w:rsidRDefault="00E2153E" w:rsidP="00E2153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грейдированием</w:t>
            </w:r>
            <w:proofErr w:type="spellEnd"/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ямочным  ремонтом, установкой дорожных знаков, установкой светодиодных прожекторов для уличного дорожного освещения составит </w:t>
            </w:r>
            <w:proofErr w:type="gramStart"/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>2016 год</w:t>
            </w:r>
            <w:r w:rsidRPr="00E2153E">
              <w:rPr>
                <w:rFonts w:ascii="Times New Roman" w:hAnsi="Times New Roman"/>
                <w:lang w:eastAsia="ar-SA"/>
              </w:rPr>
              <w:t xml:space="preserve"> –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1001,0 тыс. руб. в том числе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ОБ – 844,0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РБ – 44,4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МБ – 112,6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2017 год –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787,7 тыс. руб. в том числе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ОБ – 742,8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МБ – 44,9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2018 год -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1704,6 тыс. руб. в том числе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ОБ – 1619,4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 – 85,2 тыс. руб.       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>2019 год -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777,7 тыс. руб. в том числе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ОБ – 0,0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МБ – 777,7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E2153E">
              <w:rPr>
                <w:rFonts w:ascii="Times New Roman" w:hAnsi="Times New Roman"/>
                <w:b/>
                <w:lang w:eastAsia="ar-SA"/>
              </w:rPr>
              <w:t>2020 год</w:t>
            </w:r>
            <w:r w:rsidRPr="00E2153E">
              <w:rPr>
                <w:rFonts w:ascii="Times New Roman" w:hAnsi="Times New Roman"/>
                <w:lang w:eastAsia="ar-SA"/>
              </w:rPr>
              <w:t xml:space="preserve"> –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2472.8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ОБ – 1658,4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МБ – 814,4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2021 год – </w:t>
            </w:r>
            <w:r w:rsidRPr="00E2153E">
              <w:rPr>
                <w:rFonts w:ascii="Times New Roman" w:hAnsi="Times New Roman"/>
                <w:lang w:eastAsia="ar-SA"/>
              </w:rPr>
              <w:t>2045,6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2153E">
              <w:rPr>
                <w:rFonts w:ascii="Times New Roman" w:hAnsi="Times New Roman"/>
                <w:lang w:eastAsia="ar-SA"/>
              </w:rPr>
              <w:t>ОБ – 1443,4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2153E">
              <w:rPr>
                <w:rFonts w:ascii="Times New Roman" w:hAnsi="Times New Roman"/>
                <w:lang w:eastAsia="ar-SA"/>
              </w:rPr>
              <w:t>МБ – 602,2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2022 год – </w:t>
            </w:r>
            <w:r w:rsidRPr="00E2153E">
              <w:rPr>
                <w:rFonts w:ascii="Times New Roman" w:hAnsi="Times New Roman"/>
                <w:lang w:eastAsia="ar-SA"/>
              </w:rPr>
              <w:t>1058,0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2153E">
              <w:rPr>
                <w:rFonts w:ascii="Times New Roman" w:hAnsi="Times New Roman"/>
                <w:lang w:eastAsia="ar-SA"/>
              </w:rPr>
              <w:t>ОБ – 300,0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2153E">
              <w:rPr>
                <w:rFonts w:ascii="Times New Roman" w:hAnsi="Times New Roman"/>
                <w:lang w:eastAsia="ar-SA"/>
              </w:rPr>
              <w:t xml:space="preserve">МБ – 758,0 тыс. руб. 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2023 год - </w:t>
            </w:r>
            <w:r w:rsidRPr="00E2153E">
              <w:rPr>
                <w:rFonts w:ascii="Times New Roman" w:hAnsi="Times New Roman"/>
                <w:b/>
                <w:color w:val="FF0000"/>
                <w:lang w:eastAsia="ar-SA"/>
              </w:rPr>
              <w:t xml:space="preserve">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2843,0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ОБ – 2000,0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ОМ – 843,0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>2024 год</w:t>
            </w:r>
            <w:r w:rsidRPr="00E2153E">
              <w:rPr>
                <w:rFonts w:ascii="Times New Roman" w:hAnsi="Times New Roman"/>
                <w:lang w:eastAsia="ar-SA"/>
              </w:rPr>
              <w:t xml:space="preserve"> – 908,0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2025 - </w:t>
            </w:r>
            <w:r w:rsidRPr="00E2153E">
              <w:rPr>
                <w:rFonts w:ascii="Times New Roman" w:hAnsi="Times New Roman"/>
                <w:b/>
                <w:color w:val="FF0000"/>
                <w:lang w:eastAsia="ar-SA"/>
              </w:rPr>
              <w:t xml:space="preserve">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955,0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>2026-2031 года</w:t>
            </w:r>
            <w:r w:rsidRPr="00E2153E">
              <w:rPr>
                <w:rFonts w:ascii="Times New Roman" w:hAnsi="Times New Roman"/>
                <w:b/>
                <w:color w:val="FF0000"/>
                <w:lang w:eastAsia="ar-SA"/>
              </w:rPr>
              <w:t xml:space="preserve"> </w:t>
            </w:r>
            <w:r w:rsidRPr="00E2153E">
              <w:rPr>
                <w:rFonts w:ascii="Times New Roman" w:hAnsi="Times New Roman"/>
                <w:b/>
                <w:lang w:eastAsia="ar-SA"/>
              </w:rPr>
              <w:t>–</w:t>
            </w:r>
            <w:r w:rsidRPr="00E2153E">
              <w:rPr>
                <w:rFonts w:ascii="Times New Roman" w:hAnsi="Times New Roman"/>
                <w:b/>
                <w:color w:val="FF0000"/>
                <w:lang w:eastAsia="ar-SA"/>
              </w:rPr>
              <w:t xml:space="preserve">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1400,0 тыс. руб.</w:t>
            </w:r>
          </w:p>
          <w:p w:rsidR="00E2153E" w:rsidRPr="00E2153E" w:rsidRDefault="00E2153E" w:rsidP="00E215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E2153E">
              <w:rPr>
                <w:rFonts w:ascii="Times New Roman" w:hAnsi="Times New Roman"/>
                <w:b/>
                <w:lang w:eastAsia="ar-SA"/>
              </w:rPr>
              <w:t xml:space="preserve">2032 </w:t>
            </w:r>
            <w:r w:rsidRPr="00E215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  <w:r w:rsidRPr="00E2153E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E215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E2153E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2153E">
              <w:rPr>
                <w:rFonts w:ascii="Times New Roman" w:hAnsi="Times New Roman"/>
                <w:sz w:val="24"/>
                <w:szCs w:val="24"/>
                <w:lang w:eastAsia="ar-SA"/>
              </w:rPr>
              <w:t>1668,0 тыс. руб.</w:t>
            </w:r>
          </w:p>
          <w:p w:rsidR="00EE5BF9" w:rsidRPr="00EE5BF9" w:rsidRDefault="00E2153E" w:rsidP="00E215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E2153E">
              <w:rPr>
                <w:rFonts w:ascii="Times New Roman" w:eastAsia="Times New Roman" w:hAnsi="Times New Roman"/>
                <w:bCs/>
                <w:iCs/>
                <w:lang w:eastAsia="ru-RU"/>
              </w:rPr>
              <w:t>Финансирование из бюджета муниципального образования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программы</w:t>
            </w: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F9" w:rsidRPr="00EE5BF9" w:rsidRDefault="00EE5BF9" w:rsidP="00EE5BF9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E5BF9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разработка проектно-сметной документации;</w:t>
            </w:r>
          </w:p>
          <w:p w:rsidR="00EE5BF9" w:rsidRPr="00EE5BF9" w:rsidRDefault="00EE5BF9" w:rsidP="00EE5BF9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E5BF9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строительство и реконструкция дорог;</w:t>
            </w:r>
          </w:p>
          <w:p w:rsidR="00EE5BF9" w:rsidRPr="00EE5BF9" w:rsidRDefault="00EE5BF9" w:rsidP="00EE5BF9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E5BF9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приобретение материалов и ремонт дорог;</w:t>
            </w:r>
          </w:p>
          <w:p w:rsidR="00EE5BF9" w:rsidRPr="00EE5BF9" w:rsidRDefault="00EE5BF9" w:rsidP="00EE5BF9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E5BF9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мероприятия по организации дорожного движения;</w:t>
            </w:r>
          </w:p>
          <w:p w:rsidR="00EE5BF9" w:rsidRPr="00EE5BF9" w:rsidRDefault="00EE5BF9" w:rsidP="00EE5BF9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BF9" w:rsidRPr="00EE5BF9" w:rsidTr="00E2153E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F9" w:rsidRPr="00EE5BF9" w:rsidRDefault="00EE5BF9" w:rsidP="00EE5BF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bCs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BF9" w:rsidRPr="00EE5BF9" w:rsidRDefault="00EE5BF9" w:rsidP="00EE5BF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В результате реализации Программы  к  2032 году предполагается:</w:t>
            </w: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1. развитие транспортной инфраструктуры:</w:t>
            </w: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2. развитие транспорта общего пользования:</w:t>
            </w:r>
          </w:p>
          <w:p w:rsidR="00EE5BF9" w:rsidRPr="00EE5BF9" w:rsidRDefault="00EE5BF9" w:rsidP="00EE5BF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 xml:space="preserve">3.  развитие сети дорог поселения  </w:t>
            </w:r>
          </w:p>
          <w:p w:rsidR="00EE5BF9" w:rsidRPr="00EE5BF9" w:rsidRDefault="00EE5BF9" w:rsidP="00EE5BF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4. Снижение негативного воздействия транспорта  на окружающую среду и здоровья населения.</w:t>
            </w:r>
          </w:p>
          <w:p w:rsidR="00EE5BF9" w:rsidRPr="00EE5BF9" w:rsidRDefault="00EE5BF9" w:rsidP="00EE5BF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lang w:eastAsia="ru-RU"/>
              </w:rPr>
              <w:t>5. Повышение безопасности дорожного движения.</w:t>
            </w:r>
          </w:p>
          <w:p w:rsidR="00EE5BF9" w:rsidRPr="00EE5BF9" w:rsidRDefault="00EE5BF9" w:rsidP="00EE5BF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:rsid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556C23" w:rsidRDefault="00556C23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556C23" w:rsidRDefault="00556C23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556C23" w:rsidRDefault="00556C23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556C23" w:rsidRDefault="00556C23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556C23" w:rsidRDefault="00556C23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875E0C" w:rsidRDefault="00875E0C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875E0C" w:rsidRPr="00EE5BF9" w:rsidRDefault="00875E0C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EE5BF9" w:rsidRPr="00EE5BF9" w:rsidRDefault="00EE5BF9" w:rsidP="00EE5BF9">
      <w:pPr>
        <w:numPr>
          <w:ilvl w:val="0"/>
          <w:numId w:val="4"/>
        </w:numPr>
        <w:spacing w:after="150" w:line="238" w:lineRule="atLeast"/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lastRenderedPageBreak/>
        <w:t>Характеристика существующего состояния транспортной инфраструктуры Кривошеинского муниципального образования.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В состав территории Новокривошеинского сельского поселения в соответствии с Законом Томской области  от 10.09.2004 № 203-ОЗ « О  наделении статусом муниципального района, сельского поселения и установлении границ муниципальных образований на территории Кривошеинского района» входят: село Новокривошеино, село Малиновка.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центр – село Новокривошеино.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Территорию Новокривошеинского сельского поселения составляют все земли, находящиеся в границах Новокривошеинского сельского поселения независимо от форм собственности и целевого назначения.</w:t>
      </w:r>
    </w:p>
    <w:p w:rsidR="00EE5BF9" w:rsidRPr="00EE5BF9" w:rsidRDefault="00EE5BF9" w:rsidP="00EE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EE5BF9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Граница территории Новокривошеинского сельского поселения установлена Законом Томской области от 10.09.2004  №  203-ОЗ «О наделении статусом муниципального района, сельского поселения и установлении границ муниципальных образований на территории Кривошеинского района»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 севера граница сельского поселения Новокривошеинское проходит по: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северной стороне кварталов NN 5, 6, 7 Кривошеинского лесхоза (Кривошеинское лесничество);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- северной границе КСП "Новая заря" до реки Большой </w:t>
      </w:r>
      <w:proofErr w:type="spell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Татош</w:t>
      </w:r>
      <w:proofErr w:type="spell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- середине реки Большой </w:t>
      </w:r>
      <w:proofErr w:type="spell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Татош</w:t>
      </w:r>
      <w:proofErr w:type="spell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по течению;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северо-восточной границе КСП "Новая Заря";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северной границе запаса "Малиновский";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северной и восточной границам КСП "Новая Заря";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северной границе КСП "Новокривошеинское".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 востока граница сельского поселения проходит по: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восточной границе КСП "Новокривошеинское".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 юга граница сельского поселения проходит по: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юго-западной стороне КСП "Новокривошеинское";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южной стороне кварталов NN 42-32 Кривошеинского лесхоза.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 запада граница сельского поселения проходит по: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восточной границе кварталов NN 50, 49 </w:t>
      </w:r>
      <w:proofErr w:type="spell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Бакчарского</w:t>
      </w:r>
      <w:proofErr w:type="spell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лесхоза (</w:t>
      </w:r>
      <w:proofErr w:type="spell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Плотниковское</w:t>
      </w:r>
      <w:proofErr w:type="spell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лесничество);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северо-западной стороне кварталов NN 9, 10 Кривошеинского лесхоза (Кривошеинское лесничество).</w:t>
      </w:r>
    </w:p>
    <w:p w:rsidR="00EE5BF9" w:rsidRPr="00EE5BF9" w:rsidRDefault="00EE5BF9" w:rsidP="00EE5BF9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u w:val="single"/>
        </w:rPr>
      </w:pPr>
      <w:r w:rsidRPr="00EE5BF9">
        <w:rPr>
          <w:rFonts w:ascii="Times New Roman" w:eastAsiaTheme="minorHAnsi" w:hAnsi="Times New Roman"/>
          <w:i/>
          <w:sz w:val="24"/>
          <w:szCs w:val="24"/>
          <w:u w:val="single"/>
        </w:rPr>
        <w:t>Автомобильный транспорт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Внешние связи Новокривошеинского сельского поселения поддерживаются круглогодично автомобильным транспортом. Расстояние от с. </w:t>
      </w:r>
      <w:proofErr w:type="spell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Новокривошеинодо</w:t>
      </w:r>
      <w:proofErr w:type="spell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центра района с. Кривошеино по автодороге – 10 км, расстояние от с. Новокривошеино до областного центра г. Томск –  172 км.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Одной из основных проблем автодорожной сети Новокривошеинского сельского поселения является то, что большая часть автомобильных дорог общего пользования местного значения не соответствует техническим нормативам.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Сооружения и сообщения речного и воздушного транспорта в Новокривошеинском сельском поселении отсутствуют.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E5BF9" w:rsidRPr="00EE5BF9" w:rsidRDefault="00EE5BF9" w:rsidP="00EE5BF9">
      <w:pPr>
        <w:numPr>
          <w:ilvl w:val="0"/>
          <w:numId w:val="4"/>
        </w:numPr>
        <w:spacing w:after="150" w:line="238" w:lineRule="atLeast"/>
        <w:rPr>
          <w:rFonts w:ascii="Times New Roman" w:eastAsia="Times New Roman" w:hAnsi="Times New Roman"/>
          <w:bCs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bCs/>
          <w:color w:val="242424"/>
          <w:sz w:val="24"/>
          <w:szCs w:val="24"/>
          <w:lang w:eastAsia="ru-RU"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 w:rsidRPr="00EE5BF9">
        <w:rPr>
          <w:rFonts w:ascii="Times New Roman" w:eastAsia="Times New Roman" w:hAnsi="Times New Roman"/>
          <w:bCs/>
          <w:color w:val="242424"/>
          <w:sz w:val="24"/>
          <w:szCs w:val="24"/>
          <w:lang w:eastAsia="ru-RU"/>
        </w:rPr>
        <w:t>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В состав Новокривошеинского сельского поселения входят 2 </w:t>
      </w:r>
      <w:proofErr w:type="gramStart"/>
      <w:r w:rsidRPr="00EE5BF9">
        <w:rPr>
          <w:rFonts w:ascii="Times New Roman" w:eastAsiaTheme="minorHAnsi" w:hAnsi="Times New Roman"/>
          <w:sz w:val="24"/>
          <w:szCs w:val="24"/>
        </w:rPr>
        <w:t>населенных</w:t>
      </w:r>
      <w:proofErr w:type="gramEnd"/>
      <w:r w:rsidRPr="00EE5BF9">
        <w:rPr>
          <w:rFonts w:ascii="Times New Roman" w:eastAsiaTheme="minorHAnsi" w:hAnsi="Times New Roman"/>
          <w:sz w:val="24"/>
          <w:szCs w:val="24"/>
        </w:rPr>
        <w:t xml:space="preserve"> пункта. 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16"/>
          <w:szCs w:val="16"/>
        </w:rPr>
      </w:pP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Таблица 1. Расстояния между </w:t>
      </w:r>
      <w:proofErr w:type="spellStart"/>
      <w:r w:rsidRPr="00EE5BF9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EE5BF9">
        <w:rPr>
          <w:rFonts w:ascii="Times New Roman" w:eastAsiaTheme="minorHAnsi" w:hAnsi="Times New Roman"/>
          <w:sz w:val="24"/>
          <w:szCs w:val="24"/>
        </w:rPr>
        <w:t>.К</w:t>
      </w:r>
      <w:proofErr w:type="gramEnd"/>
      <w:r w:rsidRPr="00EE5BF9">
        <w:rPr>
          <w:rFonts w:ascii="Times New Roman" w:eastAsiaTheme="minorHAnsi" w:hAnsi="Times New Roman"/>
          <w:sz w:val="24"/>
          <w:szCs w:val="24"/>
        </w:rPr>
        <w:t>ривошено</w:t>
      </w:r>
      <w:proofErr w:type="spellEnd"/>
      <w:r w:rsidRPr="00EE5BF9">
        <w:rPr>
          <w:rFonts w:ascii="Times New Roman" w:eastAsiaTheme="minorHAnsi" w:hAnsi="Times New Roman"/>
          <w:sz w:val="24"/>
          <w:szCs w:val="24"/>
        </w:rPr>
        <w:t xml:space="preserve"> и населенными пунктами.</w:t>
      </w:r>
    </w:p>
    <w:p w:rsidR="00EE5BF9" w:rsidRPr="00EE5BF9" w:rsidRDefault="00EE5BF9" w:rsidP="00EE5BF9">
      <w:pPr>
        <w:spacing w:after="0" w:line="240" w:lineRule="auto"/>
        <w:ind w:firstLine="284"/>
        <w:rPr>
          <w:rFonts w:ascii="Times New Roman" w:eastAsiaTheme="minorHAnsi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72"/>
      </w:tblGrid>
      <w:tr w:rsidR="00EE5BF9" w:rsidRPr="00EE5BF9" w:rsidTr="00EE5BF9">
        <w:trPr>
          <w:trHeight w:val="103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5BF9">
              <w:rPr>
                <w:rFonts w:ascii="Times New Roman" w:eastAsiaTheme="minorHAnsi" w:hAnsi="Times New Roman"/>
                <w:spacing w:val="-3"/>
              </w:rPr>
              <w:t>Населенные пункты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5BF9">
              <w:rPr>
                <w:rFonts w:ascii="Times New Roman" w:eastAsiaTheme="minorHAnsi" w:hAnsi="Times New Roman"/>
                <w:spacing w:val="2"/>
              </w:rPr>
              <w:t xml:space="preserve">Расстояние до </w:t>
            </w: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.К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ривошеино,</w:t>
            </w:r>
            <w:r w:rsidRPr="00EE5BF9">
              <w:rPr>
                <w:rFonts w:ascii="Times New Roman" w:eastAsiaTheme="minorHAnsi" w:hAnsi="Times New Roman"/>
                <w:spacing w:val="-1"/>
              </w:rPr>
              <w:t xml:space="preserve"> км</w:t>
            </w:r>
          </w:p>
        </w:tc>
      </w:tr>
      <w:tr w:rsidR="00EE5BF9" w:rsidRPr="00EE5BF9" w:rsidTr="00EE5BF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lastRenderedPageBreak/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5BF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EE5BF9" w:rsidRPr="00EE5BF9" w:rsidTr="00EE5BF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EE5BF9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  <w:sz w:val="24"/>
                <w:szCs w:val="24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  <w:sz w:val="24"/>
                <w:szCs w:val="24"/>
              </w:rPr>
              <w:t>алиновка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5BF9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</w:tr>
      <w:tr w:rsidR="00EE5BF9" w:rsidRPr="00EE5BF9" w:rsidTr="00EE5BF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16"/>
          <w:szCs w:val="16"/>
        </w:rPr>
      </w:pP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Населенные пункты Новокривошеинского сельского поселения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Основными транспортными артериями в поселке являются главные улицы и основные улицы в жилой застройке. Такими улицами являются: </w:t>
      </w:r>
      <w:proofErr w:type="spellStart"/>
      <w:r w:rsidRPr="00EE5BF9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EE5BF9">
        <w:rPr>
          <w:rFonts w:ascii="Times New Roman" w:eastAsiaTheme="minorHAnsi" w:hAnsi="Times New Roman"/>
          <w:sz w:val="24"/>
          <w:szCs w:val="24"/>
        </w:rPr>
        <w:t>.Н</w:t>
      </w:r>
      <w:proofErr w:type="gramEnd"/>
      <w:r w:rsidRPr="00EE5BF9">
        <w:rPr>
          <w:rFonts w:ascii="Times New Roman" w:eastAsiaTheme="minorHAnsi" w:hAnsi="Times New Roman"/>
          <w:sz w:val="24"/>
          <w:szCs w:val="24"/>
        </w:rPr>
        <w:t>овокривошеино</w:t>
      </w:r>
      <w:proofErr w:type="spellEnd"/>
      <w:r w:rsidRPr="00EE5BF9">
        <w:rPr>
          <w:rFonts w:ascii="Times New Roman" w:eastAsiaTheme="minorHAnsi" w:hAnsi="Times New Roman"/>
          <w:sz w:val="24"/>
          <w:szCs w:val="24"/>
        </w:rPr>
        <w:t xml:space="preserve"> – ул. Молодежная, ул. Советская; в с.Малиновка – ул. Рабочая, ул. Центральная. Данные улицы обеспечивают связь внутри жилых территорий и с главными улицами по направлениям с интенсивным движением.</w:t>
      </w:r>
    </w:p>
    <w:p w:rsidR="00EE5BF9" w:rsidRPr="00EE5BF9" w:rsidRDefault="00EE5BF9" w:rsidP="00875E0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 насе</w:t>
      </w:r>
      <w:r w:rsidR="00875E0C">
        <w:rPr>
          <w:rFonts w:ascii="Times New Roman" w:eastAsiaTheme="minorHAnsi" w:hAnsi="Times New Roman"/>
          <w:sz w:val="24"/>
          <w:szCs w:val="24"/>
        </w:rPr>
        <w:t xml:space="preserve">ленный пункт - Новокривошеино. 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Таблица 2. Перечень автомобильных дорог общего пользования местного значения, в границах Новокривошеинского сельского поселения.</w:t>
      </w:r>
    </w:p>
    <w:p w:rsidR="00EE5BF9" w:rsidRPr="00EE5BF9" w:rsidRDefault="00EE5BF9" w:rsidP="00EE5BF9">
      <w:pPr>
        <w:spacing w:after="0" w:line="240" w:lineRule="auto"/>
        <w:ind w:left="60"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006"/>
        <w:gridCol w:w="2101"/>
        <w:gridCol w:w="1929"/>
        <w:gridCol w:w="2780"/>
      </w:tblGrid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Наименование автодорог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Дислокация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Протяженность, 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км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Присваиваемые идентификационные номера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  <w:highlight w:val="green"/>
              </w:rPr>
            </w:pPr>
            <w:r w:rsidRPr="00EE5BF9">
              <w:rPr>
                <w:rFonts w:ascii="Times New Roman" w:eastAsiaTheme="minorHAnsi" w:hAnsi="Times New Roman"/>
              </w:rPr>
              <w:t>ул. Зеленая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1,205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001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Калинина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1,910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002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Советская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1,331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003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Молодежная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1,162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004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ул. Школьная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0,429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005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Октябрьская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0,421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006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0,210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007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пер.1-ый Зеленый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0,347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69-236-840 ОП МП 008 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пер.2-ой Зеленый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0,413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009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пер.3-ий Зеленый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0,212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010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1-ый проезд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0,523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011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2-ой проезд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0,596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012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3-ий проезд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0,792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013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Рабочая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1,216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014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Центральная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1,950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015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0,978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016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ул. Зеленая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0,569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017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ул. Молодежная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0,676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ind w:left="-99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 69-236-840 ОП МП 018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1-ый проезд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0,986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ind w:left="-99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 69-236-840 ОП МП 019 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2-ой проезд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0,506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020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3-ий проезд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0,570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021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дорога на склады (4-ый проезд)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1,912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022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дорога на кладбище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0,242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69-236-840 ОП МП 023</w:t>
            </w: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E5BF9" w:rsidRPr="00EE5BF9" w:rsidTr="00EE5B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19,156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16"/>
          <w:szCs w:val="16"/>
        </w:rPr>
      </w:pP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Таблица 3. Общие данные по улично-дорожной сети в пределах МО.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861"/>
        <w:gridCol w:w="2305"/>
        <w:gridCol w:w="2691"/>
      </w:tblGrid>
      <w:tr w:rsidR="00EE5BF9" w:rsidRPr="00EE5BF9" w:rsidTr="00EE5B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 xml:space="preserve">Показатели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Единица измерения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Данные на 2016 г.</w:t>
            </w:r>
          </w:p>
        </w:tc>
      </w:tr>
      <w:tr w:rsidR="00EE5BF9" w:rsidRPr="00EE5BF9" w:rsidTr="00EE5B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Общее протяжение уличной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19,156</w:t>
            </w:r>
          </w:p>
        </w:tc>
      </w:tr>
      <w:tr w:rsidR="00EE5BF9" w:rsidRPr="00EE5BF9" w:rsidTr="00EE5B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Общая площадь уличной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тыс. кв. м.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100,169</w:t>
            </w:r>
          </w:p>
        </w:tc>
      </w:tr>
      <w:tr w:rsidR="00EE5BF9" w:rsidRPr="00EE5BF9" w:rsidTr="00EE5B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Плотность улично-дорожной сети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км/км</w:t>
            </w:r>
            <w:proofErr w:type="gramStart"/>
            <w:r w:rsidRPr="00EE5BF9">
              <w:rPr>
                <w:rFonts w:ascii="Times New Roman" w:eastAsiaTheme="minorHAnsi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  <w:highlight w:val="green"/>
              </w:rPr>
            </w:pPr>
          </w:p>
        </w:tc>
      </w:tr>
      <w:tr w:rsidR="00EE5BF9" w:rsidRPr="00EE5BF9" w:rsidTr="00EE5BF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Площадь застроенной территории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  <w:proofErr w:type="gramStart"/>
            <w:r w:rsidRPr="00EE5BF9">
              <w:rPr>
                <w:rFonts w:ascii="Times New Roman" w:eastAsiaTheme="minorHAnsi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  <w:highlight w:val="green"/>
              </w:rPr>
            </w:pPr>
          </w:p>
        </w:tc>
      </w:tr>
    </w:tbl>
    <w:p w:rsidR="00EE5BF9" w:rsidRPr="00EE5BF9" w:rsidRDefault="00EE5BF9" w:rsidP="00EE5BF9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В результате анализа улично-дорожной сети Новокривошеинского МО выявлены следующие причины, усложняющие работу транспорта: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неудовлетворительное техническое состояние поселковых улиц и дорог;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значительная протяженность грунтовых дорог;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отсутствие дифференцирования улиц по назначению;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недостаточность искусственного освещения;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EE5BF9" w:rsidRPr="00EE5BF9" w:rsidRDefault="00EE5BF9" w:rsidP="00EE5BF9">
      <w:pPr>
        <w:spacing w:after="0" w:line="240" w:lineRule="auto"/>
        <w:ind w:left="60" w:firstLine="1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BF9" w:rsidRPr="00EE5BF9" w:rsidRDefault="00EE5BF9" w:rsidP="00EE5BF9">
      <w:pPr>
        <w:spacing w:after="0" w:line="240" w:lineRule="auto"/>
        <w:ind w:left="60"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BF9" w:rsidRPr="00EE5BF9" w:rsidRDefault="00EE5BF9" w:rsidP="00EE5BF9">
      <w:pPr>
        <w:numPr>
          <w:ilvl w:val="0"/>
          <w:numId w:val="4"/>
        </w:numPr>
        <w:spacing w:after="150" w:line="238" w:lineRule="atLeast"/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>Прогноз транспортного спроса, изменения объемов и характера передвижения населения и перевозов грузов на территории</w:t>
      </w:r>
      <w:proofErr w:type="gramStart"/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 xml:space="preserve"> .</w:t>
      </w:r>
      <w:proofErr w:type="gramEnd"/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На территории Новокривошеинского сельского поселения отсутствуют объекты транспортной инфраструктуры.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16"/>
          <w:szCs w:val="16"/>
        </w:rPr>
      </w:pP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E5BF9">
        <w:rPr>
          <w:rFonts w:ascii="Times New Roman" w:eastAsiaTheme="minorHAnsi" w:hAnsi="Times New Roman"/>
          <w:i/>
          <w:sz w:val="24"/>
          <w:szCs w:val="24"/>
        </w:rPr>
        <w:t>Анализ современной обеспеченности объектами транспортной инфраструктуры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Уровень автомобилизации в поселках на начало 2016 г составил 106 легковых автомобилей на 987 жителей. 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согласно п. 11.26, потребность в СТО составляет: один пост на 200 легковых автомобилей;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Исходя из общего количества легковых автомобилей, нормативных требований и наличия объектов дорожного сервиса, видно, что в настоящее время поселению не требуется АЗС и СТО. Ближайшие автозаправочные станции и станции технического осмотра находятся в районном центре – селе Кривошеино. Расстояние от </w:t>
      </w:r>
      <w:proofErr w:type="spellStart"/>
      <w:r w:rsidRPr="00EE5BF9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EE5BF9">
        <w:rPr>
          <w:rFonts w:ascii="Times New Roman" w:eastAsiaTheme="minorHAnsi" w:hAnsi="Times New Roman"/>
          <w:sz w:val="24"/>
          <w:szCs w:val="24"/>
        </w:rPr>
        <w:t>.Н</w:t>
      </w:r>
      <w:proofErr w:type="gramEnd"/>
      <w:r w:rsidRPr="00EE5BF9">
        <w:rPr>
          <w:rFonts w:ascii="Times New Roman" w:eastAsiaTheme="minorHAnsi" w:hAnsi="Times New Roman"/>
          <w:sz w:val="24"/>
          <w:szCs w:val="24"/>
        </w:rPr>
        <w:t>овокривошеино</w:t>
      </w:r>
      <w:proofErr w:type="spellEnd"/>
      <w:r w:rsidRPr="00EE5BF9">
        <w:rPr>
          <w:rFonts w:ascii="Times New Roman" w:eastAsiaTheme="minorHAnsi" w:hAnsi="Times New Roman"/>
          <w:sz w:val="24"/>
          <w:szCs w:val="24"/>
        </w:rPr>
        <w:t xml:space="preserve"> составляет 11 км., от с.Малиновка – 22 км.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Размещение гаражей на сегодняшний день не требуется, так как дома в жилой застройке имеют </w:t>
      </w:r>
      <w:proofErr w:type="spellStart"/>
      <w:r w:rsidRPr="00EE5BF9">
        <w:rPr>
          <w:rFonts w:ascii="Times New Roman" w:eastAsiaTheme="minorHAnsi" w:hAnsi="Times New Roman"/>
          <w:sz w:val="24"/>
          <w:szCs w:val="24"/>
        </w:rPr>
        <w:t>приквартирные</w:t>
      </w:r>
      <w:proofErr w:type="spellEnd"/>
      <w:r w:rsidRPr="00EE5BF9">
        <w:rPr>
          <w:rFonts w:ascii="Times New Roman" w:eastAsiaTheme="minorHAnsi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индивидуальных легковых автомобилей.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>4.Принципиальные варианты развития и оценка по целевым показателям развития транспортной инфраструктуры.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В связи с низкими темпами строительства индивидуального жилья увеличения транспортной нагрузки на улично-дорожную сеть не предусмотрено.</w:t>
      </w:r>
    </w:p>
    <w:p w:rsidR="00EE5BF9" w:rsidRPr="00EE5BF9" w:rsidRDefault="00EE5BF9" w:rsidP="00EE5BF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EE5BF9" w:rsidRPr="00EE5BF9" w:rsidRDefault="00EE5BF9" w:rsidP="00EE5BF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lastRenderedPageBreak/>
        <w:t>Дальнейшее развитие транспортной инфраструктуры будет проводиться в соответствии с Генеральным планом Новокривошеинского сельского поселения.</w:t>
      </w:r>
    </w:p>
    <w:p w:rsidR="00EE5BF9" w:rsidRPr="00EE5BF9" w:rsidRDefault="00EE5BF9" w:rsidP="00EE5BF9">
      <w:pPr>
        <w:suppressAutoHyphens/>
        <w:spacing w:before="120" w:after="0" w:line="240" w:lineRule="auto"/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 xml:space="preserve">ЦЕЛЕВЫЕ ПОКАЗАТЕЛИ РАЗВИТИЯ ТРАНСПОРТНОЙ ИНФРАСТРУКТУРЫ </w:t>
      </w:r>
    </w:p>
    <w:p w:rsidR="00EE5BF9" w:rsidRPr="00EE5BF9" w:rsidRDefault="00EE5BF9" w:rsidP="00EE5BF9">
      <w:pPr>
        <w:widowControl w:val="0"/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>Целевые индикаторы и показатели развития системы транспортной инфраструктуры  Новокривошеинского сельского поселения.</w:t>
      </w:r>
    </w:p>
    <w:p w:rsidR="00EE5BF9" w:rsidRPr="00EE5BF9" w:rsidRDefault="00EE5BF9" w:rsidP="00EE5BF9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EE5BF9">
        <w:rPr>
          <w:rFonts w:ascii="Times New Roman" w:hAnsi="Times New Roman"/>
          <w:sz w:val="24"/>
          <w:lang w:eastAsia="ar-SA"/>
        </w:rPr>
        <w:t xml:space="preserve">Таблица 4 – Целевые индикаторы для проведения мониторинга за реализацией программы </w:t>
      </w:r>
    </w:p>
    <w:p w:rsidR="00EE5BF9" w:rsidRPr="00EE5BF9" w:rsidRDefault="00EE5BF9" w:rsidP="00EE5BF9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EE5BF9">
        <w:rPr>
          <w:rFonts w:ascii="Times New Roman" w:hAnsi="Times New Roman"/>
          <w:sz w:val="24"/>
          <w:lang w:eastAsia="ar-SA"/>
        </w:rPr>
        <w:t>комплексного развития транспортной инфраструктуры – текущее состояние</w:t>
      </w:r>
    </w:p>
    <w:tbl>
      <w:tblPr>
        <w:tblW w:w="1021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136"/>
        <w:gridCol w:w="1842"/>
        <w:gridCol w:w="708"/>
        <w:gridCol w:w="993"/>
        <w:gridCol w:w="850"/>
        <w:gridCol w:w="851"/>
        <w:gridCol w:w="992"/>
        <w:gridCol w:w="850"/>
        <w:gridCol w:w="993"/>
      </w:tblGrid>
      <w:tr w:rsidR="00EE5BF9" w:rsidRPr="00EE5BF9" w:rsidTr="00EE5BF9">
        <w:trPr>
          <w:trHeight w:val="315"/>
          <w:tblHeader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Группа индикаторов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 целевых индикаторов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2032</w:t>
            </w:r>
          </w:p>
        </w:tc>
      </w:tr>
      <w:tr w:rsidR="00EE5BF9" w:rsidRPr="00EE5BF9" w:rsidTr="00EE5BF9">
        <w:trPr>
          <w:cantSplit/>
          <w:trHeight w:val="868"/>
        </w:trPr>
        <w:tc>
          <w:tcPr>
            <w:tcW w:w="2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доступности для населения транспортных слуг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автомобильных улиц и дорог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EE5BF9" w:rsidRPr="00EE5BF9" w:rsidTr="00EE5BF9">
        <w:trPr>
          <w:cantSplit/>
          <w:trHeight w:val="735"/>
        </w:trPr>
        <w:tc>
          <w:tcPr>
            <w:tcW w:w="2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Улучшенная структура уличн</w:t>
            </w:r>
            <w:proofErr w:type="gramStart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дорожной сети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902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19156</w:t>
            </w:r>
          </w:p>
        </w:tc>
      </w:tr>
      <w:tr w:rsidR="00EE5BF9" w:rsidRPr="00EE5BF9" w:rsidTr="00EE5BF9">
        <w:trPr>
          <w:trHeight w:val="821"/>
        </w:trPr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спроса на   развитие уличн</w:t>
            </w:r>
            <w:proofErr w:type="gramStart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дорожной сети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улично-дорожной сети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19,2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EE5BF9" w:rsidRPr="00EE5BF9" w:rsidTr="00EE5BF9">
        <w:trPr>
          <w:trHeight w:val="945"/>
        </w:trPr>
        <w:tc>
          <w:tcPr>
            <w:tcW w:w="2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степени охвата потребителей уличн</w:t>
            </w:r>
            <w:proofErr w:type="gramStart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дорожной сети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Транспортная обеспеченность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BF9" w:rsidRPr="00EE5BF9" w:rsidTr="00EE5BF9">
        <w:trPr>
          <w:trHeight w:val="617"/>
        </w:trPr>
        <w:tc>
          <w:tcPr>
            <w:tcW w:w="2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BF9" w:rsidRPr="00EE5BF9" w:rsidTr="00EE5BF9">
        <w:trPr>
          <w:trHeight w:val="404"/>
        </w:trPr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надежности  уличн</w:t>
            </w:r>
            <w:proofErr w:type="gramStart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дорожной сети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капитального ремонта</w:t>
            </w:r>
          </w:p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сетей (за год)*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</w:tr>
    </w:tbl>
    <w:p w:rsidR="00EE5BF9" w:rsidRPr="00EE5BF9" w:rsidRDefault="00EE5BF9" w:rsidP="00EE5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150" w:line="238" w:lineRule="atLeast"/>
        <w:ind w:left="360"/>
        <w:jc w:val="center"/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>5.Перечень и очередность реализации мероприятий по развитию транспортной инфраструктуры поселения.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Развитие улично-дорожной сети предлагается осуществлять за счет реконструкции существующих улиц и строительства новых дорог. 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Генеральным планом сохраняется существующая система обслуживания населения общественным пассажирским транспортом, при этом предлагается развитие сети автобусных маршрутов. Проектом предусмотрено дальнейшее развитие междугородного автобусного сообщения. </w:t>
      </w:r>
    </w:p>
    <w:p w:rsidR="00EE5BF9" w:rsidRPr="00EE5BF9" w:rsidRDefault="00EE5BF9" w:rsidP="00EE5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При реконструкции существующих магистралей предусматривается их благоустройство с устройством усовершенствованного покрытия, локальных мероприятий по совершенствованию геометрии пересечений улиц и дорог в одном уровне, устройство «карманов» для остановки общественного транспорта, а также уширение проезжей части улиц перед перекрестками. </w:t>
      </w:r>
    </w:p>
    <w:p w:rsidR="00EE5BF9" w:rsidRPr="00EE5BF9" w:rsidRDefault="00EE5BF9" w:rsidP="00EE5BF9">
      <w:pPr>
        <w:spacing w:after="0" w:line="240" w:lineRule="auto"/>
        <w:ind w:firstLine="64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EE5BF9" w:rsidRPr="00EE5BF9" w:rsidRDefault="00EE5BF9" w:rsidP="00EE5B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главные улицы;</w:t>
      </w:r>
    </w:p>
    <w:p w:rsidR="00EE5BF9" w:rsidRPr="00EE5BF9" w:rsidRDefault="00EE5BF9" w:rsidP="00EE5B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улицы в жилой застройке: основные;</w:t>
      </w:r>
    </w:p>
    <w:p w:rsidR="00EE5BF9" w:rsidRPr="00EE5BF9" w:rsidRDefault="00EE5BF9" w:rsidP="00EE5B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улицы в жилой застройке: второстепенные;</w:t>
      </w:r>
    </w:p>
    <w:p w:rsidR="00EE5BF9" w:rsidRPr="00EE5BF9" w:rsidRDefault="00EE5BF9" w:rsidP="00EE5B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lastRenderedPageBreak/>
        <w:t>проезды.</w:t>
      </w:r>
    </w:p>
    <w:p w:rsidR="00EE5BF9" w:rsidRPr="00EE5BF9" w:rsidRDefault="00EE5BF9" w:rsidP="00EE5BF9">
      <w:pPr>
        <w:spacing w:after="0" w:line="240" w:lineRule="auto"/>
        <w:ind w:firstLine="284"/>
        <w:rPr>
          <w:rFonts w:ascii="Times New Roman" w:eastAsiaTheme="minorHAnsi" w:hAnsi="Times New Roman"/>
          <w:sz w:val="16"/>
          <w:szCs w:val="16"/>
        </w:rPr>
      </w:pPr>
    </w:p>
    <w:p w:rsidR="00EE5BF9" w:rsidRPr="00EE5BF9" w:rsidRDefault="00EE5BF9" w:rsidP="00EE5BF9">
      <w:pPr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Таблица 5.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774"/>
        <w:gridCol w:w="1135"/>
        <w:gridCol w:w="992"/>
        <w:gridCol w:w="2552"/>
      </w:tblGrid>
      <w:tr w:rsidR="00EE5BF9" w:rsidRPr="00EE5BF9" w:rsidTr="00EE5BF9">
        <w:trPr>
          <w:trHeight w:val="253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Населенный пункт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Показатели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Ед. изм.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Кол-во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Реконструкция  на 1 оч.</w:t>
            </w:r>
          </w:p>
        </w:tc>
      </w:tr>
      <w:tr w:rsidR="00EE5BF9" w:rsidRPr="00EE5BF9" w:rsidTr="00EE5BF9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5BF9" w:rsidRPr="00EE5BF9" w:rsidTr="00EE5BF9">
        <w:trPr>
          <w:trHeight w:val="486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.Н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овокривошеино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Протяженность улично-дорожной сети, всего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9,55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green"/>
              </w:rPr>
            </w:pPr>
            <w:r w:rsidRPr="00EE5BF9">
              <w:rPr>
                <w:rFonts w:ascii="Times New Roman" w:eastAsiaTheme="minorHAnsi" w:hAnsi="Times New Roman"/>
              </w:rPr>
              <w:t>9,26</w:t>
            </w:r>
          </w:p>
        </w:tc>
      </w:tr>
      <w:tr w:rsidR="00EE5BF9" w:rsidRPr="00EE5BF9" w:rsidTr="00EE5BF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главных улиц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2,49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2,20</w:t>
            </w:r>
          </w:p>
        </w:tc>
      </w:tr>
      <w:tr w:rsidR="00EE5BF9" w:rsidRPr="00EE5BF9" w:rsidTr="00EE5B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улиц в жилой застройке, второстепенных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7,06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7,06</w:t>
            </w:r>
          </w:p>
        </w:tc>
      </w:tr>
      <w:tr w:rsidR="00EE5BF9" w:rsidRPr="00EE5BF9" w:rsidTr="00EE5BF9">
        <w:trPr>
          <w:trHeight w:val="300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с</w:t>
            </w:r>
            <w:proofErr w:type="gramStart"/>
            <w:r w:rsidRPr="00EE5BF9">
              <w:rPr>
                <w:rFonts w:ascii="Times New Roman" w:eastAsiaTheme="minorHAnsi" w:hAnsi="Times New Roman"/>
              </w:rPr>
              <w:t>.М</w:t>
            </w:r>
            <w:proofErr w:type="gramEnd"/>
            <w:r w:rsidRPr="00EE5BF9">
              <w:rPr>
                <w:rFonts w:ascii="Times New Roman" w:eastAsiaTheme="minorHAnsi" w:hAnsi="Times New Roman"/>
              </w:rPr>
              <w:t>алиновка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Протяженность улично-дорожной сети, всего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9,61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9,61</w:t>
            </w:r>
          </w:p>
        </w:tc>
      </w:tr>
      <w:tr w:rsidR="00EE5BF9" w:rsidRPr="00EE5BF9" w:rsidTr="00EE5BF9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главных улиц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3,17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3,17</w:t>
            </w:r>
          </w:p>
        </w:tc>
      </w:tr>
      <w:tr w:rsidR="00EE5BF9" w:rsidRPr="00EE5BF9" w:rsidTr="00EE5B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улиц в жилой застройке, второстепенных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км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6,44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BF9" w:rsidRPr="00EE5BF9" w:rsidRDefault="00EE5BF9" w:rsidP="00EE5B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E5BF9">
              <w:rPr>
                <w:rFonts w:ascii="Times New Roman" w:eastAsiaTheme="minorHAnsi" w:hAnsi="Times New Roman"/>
              </w:rPr>
              <w:t>6,44</w:t>
            </w:r>
          </w:p>
        </w:tc>
      </w:tr>
    </w:tbl>
    <w:p w:rsidR="00EE5BF9" w:rsidRPr="00EE5BF9" w:rsidRDefault="00EE5BF9" w:rsidP="00EE5BF9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повышает плотность главных и основных улиц, обеспечивает удобные выходы на региональные автодороги, а также решает проблему движения грузового транспорта в обход районов жилой застройки.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Планируемая потребность объектов дорожного сервиса определена, исходя из обеспеченности населения легковыми автомобилями на расчетный срок, согласно п. 11.3. СП 42.13330.2011, - 350 ед. на 1000 человек и проектной численности жителей – 1,17 тыс. чел. Расчетное количество автомобилей составит 410 единиц.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42.13330.2011, так: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согласно п. 11.26, потребность в СТО составляет: один пост на 200 легковых автомобилей;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 xml:space="preserve">Исходя из общего количества легковых автомобилей, нормативных требований и наличия объектов дорожного сервиса, потребность в АЗС составляет: одна топливораздаточная колонка, потребность в СТО - 2 поста. 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r w:rsidRPr="00EE5BF9">
        <w:rPr>
          <w:rFonts w:ascii="Times New Roman" w:eastAsiaTheme="minorHAnsi" w:hAnsi="Times New Roman"/>
          <w:sz w:val="24"/>
          <w:szCs w:val="24"/>
        </w:rPr>
        <w:t xml:space="preserve">Так как в населенных пунктах Новокривошеинского МО дома в жилой застройке </w:t>
      </w:r>
      <w:bookmarkEnd w:id="0"/>
      <w:r w:rsidRPr="00EE5BF9">
        <w:rPr>
          <w:rFonts w:ascii="Times New Roman" w:eastAsiaTheme="minorHAnsi" w:hAnsi="Times New Roman"/>
          <w:sz w:val="24"/>
          <w:szCs w:val="24"/>
        </w:rPr>
        <w:t xml:space="preserve">имеют </w:t>
      </w:r>
      <w:proofErr w:type="spellStart"/>
      <w:r w:rsidRPr="00EE5BF9">
        <w:rPr>
          <w:rFonts w:ascii="Times New Roman" w:eastAsiaTheme="minorHAnsi" w:hAnsi="Times New Roman"/>
          <w:sz w:val="24"/>
          <w:szCs w:val="24"/>
        </w:rPr>
        <w:t>приквартирные</w:t>
      </w:r>
      <w:proofErr w:type="spellEnd"/>
      <w:r w:rsidRPr="00EE5BF9">
        <w:rPr>
          <w:rFonts w:ascii="Times New Roman" w:eastAsiaTheme="minorHAnsi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размещения гаражей не требуется.</w:t>
      </w:r>
    </w:p>
    <w:p w:rsidR="00EE5BF9" w:rsidRPr="00EE5BF9" w:rsidRDefault="00EE5BF9" w:rsidP="00EE5BF9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EE5BF9">
        <w:rPr>
          <w:rFonts w:ascii="Times New Roman" w:eastAsiaTheme="minorHAnsi" w:hAnsi="Times New Roman"/>
          <w:sz w:val="24"/>
          <w:szCs w:val="24"/>
        </w:rPr>
        <w:t>Объекты, не затронутые реконструкцией, сохраняются.</w:t>
      </w:r>
    </w:p>
    <w:p w:rsidR="00EE5BF9" w:rsidRPr="00EE5BF9" w:rsidRDefault="00EE5BF9" w:rsidP="00EE5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>6.Оценка эффективности мероприятий  развития социальной инфраструктуры</w:t>
      </w:r>
    </w:p>
    <w:p w:rsidR="009B5535" w:rsidRDefault="00EE5BF9" w:rsidP="00EE5B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5BF9">
        <w:rPr>
          <w:rFonts w:ascii="Times New Roman" w:hAnsi="Times New Roman"/>
          <w:sz w:val="24"/>
          <w:lang w:eastAsia="ar-SA"/>
        </w:rPr>
        <w:t xml:space="preserve">Таблица 6 – </w:t>
      </w:r>
      <w:r w:rsidRPr="00EE5BF9">
        <w:rPr>
          <w:rFonts w:ascii="Times New Roman" w:hAnsi="Times New Roman"/>
          <w:bCs/>
          <w:sz w:val="24"/>
          <w:szCs w:val="24"/>
          <w:lang w:eastAsia="ar-SA"/>
        </w:rPr>
        <w:t xml:space="preserve">Программа инвестиционных проектов </w:t>
      </w:r>
      <w:r w:rsidRPr="00EE5BF9">
        <w:rPr>
          <w:rFonts w:ascii="Times New Roman" w:hAnsi="Times New Roman"/>
          <w:bCs/>
          <w:sz w:val="24"/>
          <w:lang w:eastAsia="ar-SA"/>
        </w:rPr>
        <w:t>улично – дорожной сети Новокривошеинского</w:t>
      </w:r>
      <w:r w:rsidRPr="00EE5BF9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</w:t>
      </w:r>
      <w:proofErr w:type="gramStart"/>
      <w:r w:rsidRPr="00EE5BF9">
        <w:rPr>
          <w:rFonts w:ascii="Times New Roman" w:hAnsi="Times New Roman"/>
          <w:bCs/>
          <w:sz w:val="24"/>
          <w:szCs w:val="24"/>
          <w:lang w:eastAsia="ar-SA"/>
        </w:rPr>
        <w:t>.</w:t>
      </w:r>
      <w:proofErr w:type="gramEnd"/>
      <w:r w:rsidR="009B553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B5535" w:rsidRPr="009B553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="009B5535" w:rsidRPr="009B553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="009B5535" w:rsidRPr="009B5535">
        <w:rPr>
          <w:rFonts w:ascii="Times New Roman" w:eastAsia="Times New Roman" w:hAnsi="Times New Roman"/>
          <w:sz w:val="20"/>
          <w:szCs w:val="20"/>
          <w:lang w:eastAsia="ru-RU"/>
        </w:rPr>
        <w:t xml:space="preserve"> редакции от 12.11.2018 № 120, от 08.12.2021 №87)</w:t>
      </w:r>
    </w:p>
    <w:p w:rsidR="00CA2214" w:rsidRDefault="00CA2214" w:rsidP="00EE5B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214" w:rsidRPr="00CA2214" w:rsidRDefault="00CA2214" w:rsidP="00EE5B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6" w:type="dxa"/>
        <w:tblInd w:w="-7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781"/>
        <w:gridCol w:w="425"/>
        <w:gridCol w:w="567"/>
        <w:gridCol w:w="567"/>
        <w:gridCol w:w="567"/>
        <w:gridCol w:w="567"/>
        <w:gridCol w:w="567"/>
        <w:gridCol w:w="567"/>
        <w:gridCol w:w="545"/>
        <w:gridCol w:w="567"/>
        <w:gridCol w:w="567"/>
        <w:gridCol w:w="567"/>
        <w:gridCol w:w="567"/>
        <w:gridCol w:w="567"/>
        <w:gridCol w:w="567"/>
      </w:tblGrid>
      <w:tr w:rsidR="00E2153E" w:rsidRPr="00E2153E" w:rsidTr="00A95C55">
        <w:trPr>
          <w:trHeight w:val="495"/>
          <w:tblHeader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Цель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Сроки 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сметная стоимость,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5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Финансовые потребности, </w:t>
            </w:r>
            <w:r w:rsidRPr="00E2153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тыс. руб</w:t>
            </w:r>
            <w:proofErr w:type="gramStart"/>
            <w:r w:rsidRPr="00E2153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.(</w:t>
            </w:r>
            <w:proofErr w:type="gramEnd"/>
            <w:r w:rsidRPr="00E2153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без НДС)</w:t>
            </w:r>
          </w:p>
        </w:tc>
      </w:tr>
      <w:tr w:rsidR="00E2153E" w:rsidRPr="00E2153E" w:rsidTr="00A95C55">
        <w:trPr>
          <w:trHeight w:val="3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 весь период 2016-2032 гг.</w:t>
            </w:r>
          </w:p>
        </w:tc>
        <w:tc>
          <w:tcPr>
            <w:tcW w:w="4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годам</w:t>
            </w:r>
          </w:p>
        </w:tc>
      </w:tr>
      <w:tr w:rsidR="00E2153E" w:rsidRPr="00E2153E" w:rsidTr="00A95C55">
        <w:trPr>
          <w:cantSplit/>
          <w:trHeight w:val="1109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2016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2017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2019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2025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2026-2031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2032</w:t>
            </w:r>
          </w:p>
        </w:tc>
      </w:tr>
      <w:tr w:rsidR="00E2153E" w:rsidRPr="00E2153E" w:rsidTr="00A95C55">
        <w:trPr>
          <w:trHeight w:val="30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</w:t>
            </w:r>
          </w:p>
        </w:tc>
      </w:tr>
      <w:tr w:rsidR="00E2153E" w:rsidRPr="00E2153E" w:rsidTr="00A95C55">
        <w:trPr>
          <w:cantSplit/>
          <w:trHeight w:val="461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грейдированием</w:t>
            </w:r>
            <w:proofErr w:type="spellEnd"/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ямочным     ремонтом, установка дорожных знаков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 качества уличн</w:t>
            </w:r>
            <w:proofErr w:type="gramStart"/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дорожной сети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38628,2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19,2 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15588,4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1001,0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787,7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777,7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2472,8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1668,0</w:t>
            </w:r>
          </w:p>
        </w:tc>
      </w:tr>
    </w:tbl>
    <w:p w:rsidR="00EE5BF9" w:rsidRPr="00EE5BF9" w:rsidRDefault="00EE5BF9" w:rsidP="00EE5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EE5BF9" w:rsidRPr="00EE5BF9" w:rsidRDefault="00EE5BF9" w:rsidP="00E2153E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инвестиций.</w:t>
      </w:r>
    </w:p>
    <w:p w:rsidR="00EE5BF9" w:rsidRPr="00EE5BF9" w:rsidRDefault="00EE5BF9" w:rsidP="00EE5BF9">
      <w:pPr>
        <w:shd w:val="clear" w:color="auto" w:fill="FFFFFF"/>
        <w:spacing w:after="0" w:line="274" w:lineRule="exact"/>
        <w:ind w:right="-5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Общий объём средств, необходимый на первоочередные мероприя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тия по модернизации объектов улично – дорожной сети  Новокривошеинского  сельского поселения на 20</w:t>
      </w:r>
      <w:r w:rsidR="00463A1A">
        <w:rPr>
          <w:rFonts w:ascii="Times New Roman" w:eastAsia="Times New Roman" w:hAnsi="Times New Roman"/>
          <w:sz w:val="24"/>
          <w:szCs w:val="24"/>
          <w:lang w:eastAsia="ru-RU"/>
        </w:rPr>
        <w:t xml:space="preserve">16 - 2032 годы, </w:t>
      </w:r>
      <w:r w:rsidR="0024268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4A675B" w:rsidRPr="004A675B">
        <w:rPr>
          <w:rFonts w:ascii="Times New Roman" w:eastAsia="Times New Roman" w:hAnsi="Times New Roman"/>
          <w:sz w:val="24"/>
          <w:szCs w:val="24"/>
          <w:lang w:eastAsia="ru-RU"/>
        </w:rPr>
        <w:t>38628,2</w:t>
      </w:r>
      <w:r w:rsidRPr="004A67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наибольшая доля требуется на ремонт  автомобильных дорог.</w:t>
      </w:r>
      <w:r w:rsidR="00463A1A">
        <w:rPr>
          <w:rFonts w:ascii="Times New Roman" w:eastAsia="Times New Roman" w:hAnsi="Times New Roman"/>
          <w:sz w:val="24"/>
          <w:szCs w:val="24"/>
          <w:lang w:eastAsia="ru-RU"/>
        </w:rPr>
        <w:t xml:space="preserve"> В 2017 году инвестиции на ремонт дорог общего пользования получены в соответствии </w:t>
      </w:r>
      <w:r w:rsidR="00871EE1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Администрации Томской области от 12.12.2014 № 484 а «Об утверждении государственной программы «Развитие транспортной системы в Томской области»</w:t>
      </w:r>
    </w:p>
    <w:p w:rsidR="00EE5BF9" w:rsidRPr="00EE5BF9" w:rsidRDefault="00EE5BF9" w:rsidP="00EE5BF9">
      <w:pPr>
        <w:shd w:val="clear" w:color="auto" w:fill="FFFFFF"/>
        <w:spacing w:after="0" w:line="274" w:lineRule="exact"/>
        <w:ind w:right="-5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улично-дорожной сети, а также их приоритетности потребности в финансовых вложениях распределены на 2016 – 2032 годы. Полученные результаты (в ценах 2016 года) приведены в таб.7.</w:t>
      </w:r>
    </w:p>
    <w:p w:rsidR="00EE5BF9" w:rsidRDefault="00EE5BF9" w:rsidP="00EE5BF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Таблица 7. Распределение объёма инвестиций на период реализации программы Новокривошеинского сель</w:t>
      </w:r>
      <w:r w:rsidRPr="00EE5BF9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EE5B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ского поселения, тыс. руб.</w:t>
      </w:r>
    </w:p>
    <w:p w:rsidR="00E2153E" w:rsidRPr="00EE5BF9" w:rsidRDefault="00E2153E" w:rsidP="00EE5BF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651"/>
        <w:gridCol w:w="709"/>
        <w:gridCol w:w="709"/>
        <w:gridCol w:w="851"/>
        <w:gridCol w:w="850"/>
        <w:gridCol w:w="851"/>
        <w:gridCol w:w="992"/>
        <w:gridCol w:w="997"/>
        <w:gridCol w:w="852"/>
        <w:gridCol w:w="993"/>
      </w:tblGrid>
      <w:tr w:rsidR="00E2153E" w:rsidRPr="00E2153E" w:rsidTr="00E2153E">
        <w:trPr>
          <w:trHeight w:hRule="exact" w:val="88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1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Инвестиции по годам, тыс. руб.</w:t>
            </w:r>
          </w:p>
        </w:tc>
      </w:tr>
      <w:tr w:rsidR="00E2153E" w:rsidRPr="00E2153E" w:rsidTr="00E2153E">
        <w:trPr>
          <w:trHeight w:hRule="exact" w:val="88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153E" w:rsidRPr="00E2153E" w:rsidRDefault="00E2153E" w:rsidP="00E215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2026-2031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E2153E" w:rsidRPr="00E2153E" w:rsidTr="00E2153E">
        <w:trPr>
          <w:trHeight w:hRule="exact" w:val="822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дорог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1001,0</w:t>
            </w: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787,7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1658,4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9306,6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53E" w:rsidRPr="00E2153E" w:rsidTr="00E2153E">
        <w:trPr>
          <w:trHeight w:hRule="exact" w:val="84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777,7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814,4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733,7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908,0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5849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153E" w:rsidRPr="00E2153E" w:rsidTr="00E2153E">
        <w:trPr>
          <w:trHeight w:hRule="exact" w:val="12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15F9B" w:rsidRDefault="00C15F9B" w:rsidP="00EE5BF9">
      <w:pPr>
        <w:shd w:val="clear" w:color="auto" w:fill="FFFFFF"/>
        <w:spacing w:after="0" w:line="240" w:lineRule="auto"/>
        <w:ind w:right="-5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right="-52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анализа </w:t>
      </w: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>состояния улично-дорожной сети Новокривошеинского сельского поселения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показано, что экономика поселе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является малопривлекательной для частных инвестиций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Причинами тому служат 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низкий уровень доходов населения, отсутствие роста объёмов производства, относительно 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транспортной  инфраструктуры поселения отсутствуют. Поэтому в ка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честве основного источника инвестиций предлагается подразумевать поступления от вы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шестоящих бюджетов.</w:t>
      </w:r>
    </w:p>
    <w:p w:rsidR="00EE5BF9" w:rsidRPr="00EE5BF9" w:rsidRDefault="00EE5BF9" w:rsidP="00EE5BF9">
      <w:pPr>
        <w:shd w:val="clear" w:color="auto" w:fill="FFFFFF"/>
        <w:spacing w:after="0" w:line="240" w:lineRule="auto"/>
        <w:ind w:right="-5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Оценочное распределение денежных средств на реализацию программы (в ценах 2016 го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да) приведено в таб.8.</w:t>
      </w:r>
    </w:p>
    <w:p w:rsidR="00EE5BF9" w:rsidRDefault="00EE5BF9" w:rsidP="00EE5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Таблица 8. Источники привлечения денежных средств на реализацию  программы Новокривошеинского сельского поселения, тыс. руб.</w:t>
      </w:r>
    </w:p>
    <w:p w:rsidR="00E2153E" w:rsidRPr="00EE5BF9" w:rsidRDefault="00E2153E" w:rsidP="00EE5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2017"/>
        <w:gridCol w:w="1518"/>
        <w:gridCol w:w="1316"/>
        <w:gridCol w:w="1441"/>
        <w:gridCol w:w="1520"/>
        <w:gridCol w:w="1559"/>
      </w:tblGrid>
      <w:tr w:rsidR="00E2153E" w:rsidRPr="00E2153E" w:rsidTr="00E2153E">
        <w:trPr>
          <w:trHeight w:hRule="exact" w:val="18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58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74" w:lineRule="exact"/>
              <w:ind w:left="86" w:right="86" w:firstLine="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Бюджеты всех уров</w:t>
            </w:r>
            <w:r w:rsidRPr="00E215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softHyphen/>
            </w:r>
            <w:r w:rsidRPr="00E2153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ней и част</w:t>
            </w:r>
            <w:r w:rsidRPr="00E2153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softHyphen/>
            </w:r>
            <w:r w:rsidRPr="00E215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ные инве</w:t>
            </w:r>
            <w:r w:rsidRPr="00E2153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softHyphen/>
            </w:r>
            <w:r w:rsidRPr="00E21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78" w:lineRule="exact"/>
              <w:ind w:left="38" w:right="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.  федеральный </w:t>
            </w:r>
            <w:r w:rsidRPr="00E21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74" w:lineRule="exact"/>
              <w:ind w:left="110" w:righ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153E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>т.ч</w:t>
            </w:r>
            <w:proofErr w:type="spellEnd"/>
            <w:r w:rsidRPr="00E2153E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E21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областной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1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215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2153E" w:rsidRPr="00E2153E" w:rsidRDefault="00E2153E" w:rsidP="00E2153E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Местный бюджет</w:t>
            </w:r>
          </w:p>
          <w:p w:rsidR="00E2153E" w:rsidRPr="00E2153E" w:rsidRDefault="00E2153E" w:rsidP="00E2153E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78" w:lineRule="exact"/>
              <w:ind w:left="86" w:right="115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. вне</w:t>
            </w:r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softHyphen/>
            </w:r>
            <w:r w:rsidRPr="00E2153E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бюджетные </w:t>
            </w:r>
            <w:r w:rsidRPr="00E2153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источники</w:t>
            </w:r>
          </w:p>
        </w:tc>
      </w:tr>
      <w:tr w:rsidR="00E2153E" w:rsidRPr="00E2153E" w:rsidTr="00E2153E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дорог</w:t>
            </w: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сетидорожной</w:t>
            </w:r>
            <w:proofErr w:type="spellEnd"/>
            <w:r w:rsidRPr="00E21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17636,4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8608,0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53E" w:rsidRPr="00E2153E" w:rsidTr="00E2153E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5864,0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53E" w:rsidRPr="00E2153E" w:rsidTr="00E2153E">
        <w:trPr>
          <w:trHeight w:hRule="exact" w:val="12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схемы организации дорожного движения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153E" w:rsidRPr="00E2153E" w:rsidRDefault="00E2153E" w:rsidP="00E2153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E5BF9" w:rsidRPr="00EE5BF9" w:rsidRDefault="00EE5BF9" w:rsidP="00EE5BF9">
      <w:pPr>
        <w:shd w:val="clear" w:color="auto" w:fill="FFFFFF"/>
        <w:spacing w:after="0" w:line="240" w:lineRule="auto"/>
        <w:ind w:right="-5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right="-5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Под внебюджетными источниками понимаются средства пред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приятий, внешних инвесторов и потребителей. Более конкретно распределение источни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финансирования определяется при разработке инвестиционных проектов.</w:t>
      </w:r>
    </w:p>
    <w:p w:rsidR="00EE5BF9" w:rsidRPr="00EE5BF9" w:rsidRDefault="00EE5BF9" w:rsidP="00EE5BF9">
      <w:pPr>
        <w:shd w:val="clear" w:color="auto" w:fill="FFFFFF"/>
        <w:spacing w:after="0" w:line="274" w:lineRule="exact"/>
        <w:ind w:left="67" w:right="130" w:firstLine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Перспективы Новокривошеинского сельского поселения до 2032 года связаны с расширением производ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  <w:t>ства в сельском хозяйстве, растениеводстве, животноводстве, личных подсобных хозяйст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вах.</w:t>
      </w:r>
    </w:p>
    <w:p w:rsidR="00EE5BF9" w:rsidRPr="00EE5BF9" w:rsidRDefault="00EE5BF9" w:rsidP="00EE5BF9">
      <w:pPr>
        <w:shd w:val="clear" w:color="auto" w:fill="FFFFFF"/>
        <w:spacing w:after="0" w:line="274" w:lineRule="exact"/>
        <w:ind w:left="72" w:right="130" w:firstLine="70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Рассматривая интегральные показатели текущего уровня социально-</w:t>
      </w: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экономического развития Новокривошеинского сельского поселения, отмечается следующее:</w:t>
      </w:r>
    </w:p>
    <w:p w:rsidR="00EE5BF9" w:rsidRPr="00EE5BF9" w:rsidRDefault="00EE5BF9" w:rsidP="00EE5BF9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suppressAutoHyphens/>
        <w:autoSpaceDE w:val="0"/>
        <w:spacing w:after="0" w:line="274" w:lineRule="exact"/>
        <w:ind w:left="7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бюджетная обеспеченность низкая.</w:t>
      </w:r>
    </w:p>
    <w:p w:rsidR="00EE5BF9" w:rsidRPr="00EE5BF9" w:rsidRDefault="00EE5BF9" w:rsidP="00EE5BF9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suppressAutoHyphens/>
        <w:autoSpaceDE w:val="0"/>
        <w:spacing w:after="0" w:line="274" w:lineRule="exact"/>
        <w:ind w:left="72" w:right="125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состояние жилищного фонда - в большей части приемлемое с достаточно высо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 долей ветхого жилья;</w:t>
      </w:r>
    </w:p>
    <w:p w:rsidR="00EE5BF9" w:rsidRPr="00EE5BF9" w:rsidRDefault="00EE5BF9" w:rsidP="00EE5B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 уровень доходов населения низкий.</w:t>
      </w:r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>7. Оценка эффективности мероприятий развития транспортной инфраструктуры</w:t>
      </w:r>
      <w:r w:rsidRPr="00EE5BF9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</w:p>
    <w:p w:rsidR="00EE5BF9" w:rsidRPr="00EE5BF9" w:rsidRDefault="00EE5BF9" w:rsidP="00EE5B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развитие транспортной инфраструктуры поселения </w:t>
      </w:r>
    </w:p>
    <w:p w:rsidR="00EE5BF9" w:rsidRPr="00EE5BF9" w:rsidRDefault="00EE5BF9" w:rsidP="00EE5B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>- формирование условий для социально- экономического развития</w:t>
      </w:r>
    </w:p>
    <w:p w:rsidR="00EE5BF9" w:rsidRPr="00EE5BF9" w:rsidRDefault="00EE5BF9" w:rsidP="00EE5B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-повышение безопасности </w:t>
      </w:r>
    </w:p>
    <w:p w:rsidR="00EE5BF9" w:rsidRPr="00EE5BF9" w:rsidRDefault="00EE5BF9" w:rsidP="00EE5B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>-качество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EE5B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осуществляющих экономическую деятельность  </w:t>
      </w:r>
    </w:p>
    <w:p w:rsidR="00EE5BF9" w:rsidRPr="00EE5BF9" w:rsidRDefault="00EE5BF9" w:rsidP="00EE5B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-снижение негативного воздействия транспортной инфраструктуры на окружающую среду поселения.</w:t>
      </w:r>
    </w:p>
    <w:p w:rsidR="00EE5BF9" w:rsidRPr="00EE5BF9" w:rsidRDefault="00EE5BF9" w:rsidP="00EE5BF9">
      <w:pPr>
        <w:spacing w:after="150" w:line="238" w:lineRule="atLeast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t xml:space="preserve">8. Предложение по институциональным преобразованиям. Совершенствованию правового информационного обеспечения деятельности в сфере транспортного </w:t>
      </w:r>
      <w:r w:rsidRPr="00EE5BF9">
        <w:rPr>
          <w:rFonts w:ascii="Times New Roman" w:eastAsia="Times New Roman" w:hAnsi="Times New Roman"/>
          <w:b/>
          <w:color w:val="242424"/>
          <w:sz w:val="24"/>
          <w:szCs w:val="24"/>
          <w:lang w:eastAsia="ru-RU"/>
        </w:rPr>
        <w:lastRenderedPageBreak/>
        <w:t>обслуживания населения и субъектов экономической деятельности  на территории Новокривошеинского сельского поселения</w:t>
      </w:r>
      <w:r w:rsidRPr="00EE5BF9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Новокривошеинского сельского поселения осуществляет общий </w:t>
      </w:r>
      <w:proofErr w:type="gram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EE5BF9" w:rsidRPr="00EE5BF9" w:rsidRDefault="00EE5BF9" w:rsidP="00EE5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EE5BF9" w:rsidRPr="00EE5BF9" w:rsidRDefault="00EE5BF9" w:rsidP="00EE5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программных мероприятий по срокам, содержанию, финансовым затратам и ресурсам;</w:t>
      </w:r>
    </w:p>
    <w:p w:rsidR="00EE5BF9" w:rsidRPr="00EE5BF9" w:rsidRDefault="00EE5BF9" w:rsidP="00EE5B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разрабатывается сроком на 17 лет и подлежит корректировке ежегодно.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Мониторинг и корректировка Программы осуществляется на основании следующих нормативных документов.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Мониторинг Программы включает следующие этапы:</w:t>
      </w:r>
    </w:p>
    <w:p w:rsidR="00EE5BF9" w:rsidRPr="00EE5BF9" w:rsidRDefault="00EE5BF9" w:rsidP="00EE5BF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EE5BF9" w:rsidRPr="00EE5BF9" w:rsidRDefault="00EE5BF9" w:rsidP="00EE5BF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5BF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Вверификация данных;</w:t>
      </w:r>
    </w:p>
    <w:p w:rsidR="00EE5BF9" w:rsidRPr="00EE5BF9" w:rsidRDefault="00EE5BF9" w:rsidP="00EE5BF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3.Анализ данных о результатах проводимых преобразований транспортной  инфраструктуры.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EE5BF9" w:rsidRPr="00EE5BF9" w:rsidRDefault="00EE5BF9" w:rsidP="00EE5B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EE5B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EE5BF9" w:rsidRPr="00EE5BF9" w:rsidRDefault="00EE5BF9" w:rsidP="00EE5BF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BF9" w:rsidRPr="00EE5BF9" w:rsidRDefault="00EE5BF9" w:rsidP="00EE5BF9">
      <w:pPr>
        <w:spacing w:after="150" w:line="238" w:lineRule="atLeast"/>
        <w:rPr>
          <w:rFonts w:ascii="Times New Roman" w:eastAsia="Times New Roman" w:hAnsi="Times New Roman"/>
          <w:color w:val="242424"/>
          <w:sz w:val="20"/>
          <w:szCs w:val="20"/>
          <w:lang w:eastAsia="ru-RU"/>
        </w:rPr>
      </w:pPr>
    </w:p>
    <w:p w:rsidR="00EE5BF9" w:rsidRDefault="00EE5BF9"/>
    <w:sectPr w:rsidR="00EE5BF9" w:rsidSect="00F8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60" w:rsidRDefault="007B0860" w:rsidP="00E2153E">
      <w:pPr>
        <w:spacing w:after="0" w:line="240" w:lineRule="auto"/>
      </w:pPr>
      <w:r>
        <w:separator/>
      </w:r>
    </w:p>
  </w:endnote>
  <w:endnote w:type="continuationSeparator" w:id="0">
    <w:p w:rsidR="007B0860" w:rsidRDefault="007B0860" w:rsidP="00E2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60" w:rsidRDefault="007B0860" w:rsidP="00E2153E">
      <w:pPr>
        <w:spacing w:after="0" w:line="240" w:lineRule="auto"/>
      </w:pPr>
      <w:r>
        <w:separator/>
      </w:r>
    </w:p>
  </w:footnote>
  <w:footnote w:type="continuationSeparator" w:id="0">
    <w:p w:rsidR="007B0860" w:rsidRDefault="007B0860" w:rsidP="00E2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E04224A"/>
    <w:multiLevelType w:val="hybridMultilevel"/>
    <w:tmpl w:val="AC1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D3"/>
    <w:rsid w:val="00076CCB"/>
    <w:rsid w:val="00121118"/>
    <w:rsid w:val="00123894"/>
    <w:rsid w:val="0012483E"/>
    <w:rsid w:val="001E1EDF"/>
    <w:rsid w:val="00242682"/>
    <w:rsid w:val="0029266D"/>
    <w:rsid w:val="00463A1A"/>
    <w:rsid w:val="004A675B"/>
    <w:rsid w:val="004C17D6"/>
    <w:rsid w:val="004E0627"/>
    <w:rsid w:val="005231EF"/>
    <w:rsid w:val="00556C23"/>
    <w:rsid w:val="005F41B0"/>
    <w:rsid w:val="00674493"/>
    <w:rsid w:val="006C565D"/>
    <w:rsid w:val="007103A5"/>
    <w:rsid w:val="007550E8"/>
    <w:rsid w:val="007B0860"/>
    <w:rsid w:val="00833FD2"/>
    <w:rsid w:val="00871EE1"/>
    <w:rsid w:val="00875E0C"/>
    <w:rsid w:val="00937D5A"/>
    <w:rsid w:val="009B5535"/>
    <w:rsid w:val="00A567D3"/>
    <w:rsid w:val="00AF5B61"/>
    <w:rsid w:val="00B32DFF"/>
    <w:rsid w:val="00C15F9B"/>
    <w:rsid w:val="00CA2214"/>
    <w:rsid w:val="00DE7D9B"/>
    <w:rsid w:val="00E2153E"/>
    <w:rsid w:val="00EB1D4A"/>
    <w:rsid w:val="00EE5BF9"/>
    <w:rsid w:val="00F36AC4"/>
    <w:rsid w:val="00F8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2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5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21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5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2017-10-31T10:18:00Z</cp:lastPrinted>
  <dcterms:created xsi:type="dcterms:W3CDTF">2016-07-15T04:10:00Z</dcterms:created>
  <dcterms:modified xsi:type="dcterms:W3CDTF">2022-12-23T09:13:00Z</dcterms:modified>
</cp:coreProperties>
</file>