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A7207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AB2E95">
        <w:rPr>
          <w:rFonts w:ascii="Times New Roman" w:hAnsi="Times New Roman"/>
          <w:sz w:val="26"/>
          <w:szCs w:val="26"/>
        </w:rPr>
        <w:t>129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Default="00AB2E95" w:rsidP="00D575FA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установлении размера расчетной единицы в муниципальном </w:t>
      </w:r>
    </w:p>
    <w:p w:rsidR="00AB2E95" w:rsidRPr="009C072E" w:rsidRDefault="00AB2E95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образовании Новокривошеинское сельское поселение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00049E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049E">
        <w:rPr>
          <w:rFonts w:ascii="Times New Roman" w:hAnsi="Times New Roman" w:cs="Times New Roman"/>
          <w:sz w:val="26"/>
          <w:szCs w:val="26"/>
        </w:rPr>
        <w:t xml:space="preserve">В </w:t>
      </w:r>
      <w:r w:rsidR="00AB2E95">
        <w:rPr>
          <w:rFonts w:ascii="Times New Roman" w:hAnsi="Times New Roman" w:cs="Times New Roman"/>
          <w:sz w:val="26"/>
          <w:szCs w:val="26"/>
        </w:rPr>
        <w:t>соответствии с Законом Томской области от 05 августа 2011 № 157-ОЗ «О расчетной единице»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2E95">
        <w:rPr>
          <w:rFonts w:ascii="Times New Roman" w:hAnsi="Times New Roman" w:cs="Times New Roman"/>
          <w:sz w:val="26"/>
          <w:szCs w:val="26"/>
        </w:rPr>
        <w:t>Настоящее решение устанавливает размер расчетной единицы, применяемой для исчисления должностных окладов лиц, замещающих муниципальные должности в муниципальном образовании Новокривошеинское сельское поселение (далее - расчетная единица).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AB2E95">
        <w:rPr>
          <w:rFonts w:ascii="Times New Roman" w:hAnsi="Times New Roman" w:cs="Times New Roman"/>
          <w:sz w:val="26"/>
          <w:szCs w:val="26"/>
        </w:rPr>
        <w:t>Установить размер расчетной единицы равной 1214,17 рублей.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Совета Новокривошеинского сельского поселения от 18.09.2011 № 185б «Об установлении размера расчетной единицы в муниципальном образовании Новокривошеинское сельское поселение» признать утратившим силу.</w:t>
      </w:r>
    </w:p>
    <w:p w:rsidR="00AB2E95" w:rsidRPr="004D25AE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распространяет свое действие на правоотношения с 01 октября 2019 года и вступает в силу с даты его официального опу</w:t>
      </w:r>
      <w:r w:rsidR="00EB43E4">
        <w:rPr>
          <w:rFonts w:ascii="Times New Roman" w:hAnsi="Times New Roman" w:cs="Times New Roman"/>
          <w:sz w:val="26"/>
          <w:szCs w:val="26"/>
        </w:rPr>
        <w:t>бликования.</w:t>
      </w:r>
    </w:p>
    <w:p w:rsidR="004D25AE" w:rsidRDefault="001F06A1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4D25AE" w:rsidP="001D789D">
      <w:pPr>
        <w:spacing w:line="240" w:lineRule="auto"/>
        <w:ind w:left="4820" w:firstLine="0"/>
        <w:jc w:val="left"/>
      </w:pPr>
      <w:r>
        <w:rPr>
          <w:sz w:val="16"/>
          <w:szCs w:val="16"/>
        </w:rPr>
        <w:br w:type="page"/>
      </w:r>
      <w:r w:rsidR="002362D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264A1A" w:rsidRPr="002362D5" w:rsidSect="001D789D">
      <w:headerReference w:type="first" r:id="rId9"/>
      <w:pgSz w:w="11906" w:h="16838"/>
      <w:pgMar w:top="851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4D" w:rsidRDefault="00212E4D" w:rsidP="008D5C8E">
      <w:pPr>
        <w:spacing w:line="240" w:lineRule="auto"/>
      </w:pPr>
      <w:r>
        <w:separator/>
      </w:r>
    </w:p>
  </w:endnote>
  <w:endnote w:type="continuationSeparator" w:id="1">
    <w:p w:rsidR="00212E4D" w:rsidRDefault="00212E4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4D" w:rsidRDefault="00212E4D" w:rsidP="008D5C8E">
      <w:pPr>
        <w:spacing w:line="240" w:lineRule="auto"/>
      </w:pPr>
      <w:r>
        <w:separator/>
      </w:r>
    </w:p>
  </w:footnote>
  <w:footnote w:type="continuationSeparator" w:id="1">
    <w:p w:rsidR="00212E4D" w:rsidRDefault="00212E4D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69</cp:revision>
  <cp:lastPrinted>2019-11-18T07:16:00Z</cp:lastPrinted>
  <dcterms:created xsi:type="dcterms:W3CDTF">2019-03-25T16:31:00Z</dcterms:created>
  <dcterms:modified xsi:type="dcterms:W3CDTF">2019-11-18T07:17:00Z</dcterms:modified>
</cp:coreProperties>
</file>